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FC194">
      <w:r>
        <w:rPr>
          <w:rFonts w:hint="eastAsia"/>
        </w:rPr>
        <w:t>本项目为绿色建筑预评价阶段，处于设计阶段，暂无实体检测报告；设计文件明确选用符合国家现行标准的钢化中空玻璃 / 夹层玻璃与防夹门窗五金，性能满足安全防护与地域适配要求，符合规范与绿色建筑评价要求。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2026-03-28T14:15:51Z</dcterms:created>
  <dc:creator>HW</dc:creator>
  <cp:lastModifiedBy>余味</cp:lastModifiedBy>
  <dcterms:modified xsi:type="dcterms:W3CDTF">2026-03-28T14:15:57Z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530AD182431F4425BAED0018034EA358_12</vt:lpwstr>
  </property>
</Properties>
</file>