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8E2D">
      <w:r>
        <w:rPr>
          <w:rFonts w:ascii="宋体" w:hAnsi="宋体" w:eastAsia="宋体" w:cs="宋体"/>
          <w:sz w:val="24"/>
          <w:szCs w:val="24"/>
        </w:rPr>
        <w:t>本项目为绿色建筑预评价阶段，处于设计阶段，暂无实体检测报告；设计文件已明确外门窗抗风压性能 6 级、水密性能 3 级、气密性能 7 级，均满足国家现行规范与三星级绿色建筑要求。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2026-03-28T10:26:15Z</dcterms:created>
  <dc:creator>HW</dc:creator>
  <cp:lastModifiedBy>余味</cp:lastModifiedBy>
  <dcterms:modified xsi:type="dcterms:W3CDTF">2026-03-28T10:26:48Z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D71EAD457D2F47C980842A7CA278C39A_12</vt:lpwstr>
  </property>
</Properties>
</file>