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0F70">
      <w:pPr>
        <w:rPr>
          <w:rFonts w:hint="eastAsia"/>
        </w:rPr>
      </w:pPr>
      <w:r>
        <w:rPr>
          <w:rFonts w:hint="eastAsia"/>
        </w:rPr>
        <w:t>敦煌市阳关镇学校实验楼项目室内气流组织模拟分析报告</w:t>
      </w:r>
    </w:p>
    <w:p w14:paraId="768B80EA">
      <w:pPr>
        <w:rPr>
          <w:rFonts w:hint="eastAsia"/>
        </w:rPr>
      </w:pPr>
      <w:r>
        <w:rPr>
          <w:rFonts w:hint="eastAsia"/>
        </w:rPr>
        <w:t>模拟范围：涵盖教室、实验室、厨房、卫生间、打印复印室等所有功能区域；</w:t>
      </w:r>
    </w:p>
    <w:p w14:paraId="2C5A1531">
      <w:pPr>
        <w:rPr>
          <w:rFonts w:hint="eastAsia"/>
        </w:rPr>
      </w:pPr>
      <w:r>
        <w:rPr>
          <w:rFonts w:hint="eastAsia"/>
        </w:rPr>
        <w:t>模拟结果：洁净区域保持相对正压，污染区域保持相对负压，气流定向流动，无污染物串通与死角；</w:t>
      </w:r>
    </w:p>
    <w:p w14:paraId="6D97BE0B">
      <w:r>
        <w:rPr>
          <w:rFonts w:hint="eastAsia"/>
        </w:rPr>
        <w:t>结论：气流组织合理，可有效避免污染区域空气与污染物串通，保障室内空气质量。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2026-03-28T16:33:16Z</dcterms:created>
  <dc:creator>HW</dc:creator>
  <cp:lastModifiedBy>余味</cp:lastModifiedBy>
  <dcterms:modified xsi:type="dcterms:W3CDTF">2026-03-28T16:34:40Z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B29D1C3728C148B6B490AE9EF0970989_12</vt:lpwstr>
  </property>
</Properties>
</file>