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52A1">
      <w:r>
        <w:rPr>
          <w:rFonts w:hint="eastAsia"/>
        </w:rPr>
        <w:t>本项目为绿色建筑预评价阶段，处于设计阶段，暂无实体检测报告；设计文件明确选用符合《建筑地面工程防滑技术规程》JGJ/T 331 要求的防滑材料，公共区域防滑等级不低于 Bd、Bw 级，室内外活动场所及坡道楼梯防滑等级达到 Ad、Aw 级，性能满足规范与绿色建筑评价要求。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2026-03-28T14:21:14Z</dcterms:created>
  <dc:creator>HW</dc:creator>
  <cp:lastModifiedBy>余味</cp:lastModifiedBy>
  <dcterms:modified xsi:type="dcterms:W3CDTF">2026-03-28T14:21:29Z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890A52438FC44EC896CE3545391BDEC9_12</vt:lpwstr>
  </property>
</Properties>
</file>