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43A77">
      <w:pPr>
        <w:rPr>
          <w:rFonts w:hint="eastAsia"/>
        </w:rPr>
      </w:pPr>
      <w:r>
        <w:rPr>
          <w:rFonts w:hint="eastAsia"/>
        </w:rPr>
        <w:t>敦煌市阳关镇学校实验楼项目装饰装修材料清单</w:t>
      </w:r>
    </w:p>
    <w:p w14:paraId="0BA7B4D6">
      <w:pPr>
        <w:rPr>
          <w:rFonts w:hint="eastAsia"/>
        </w:rPr>
      </w:pPr>
      <w:r>
        <w:rPr>
          <w:rFonts w:hint="eastAsia"/>
        </w:rPr>
        <w:t>外饰面材料：干挂陶瓷板、真石漆，抗冻融、抗风沙、抗紫外线老化，使用寿命≥30 年。</w:t>
      </w:r>
    </w:p>
    <w:p w14:paraId="323F50E5">
      <w:pPr>
        <w:rPr>
          <w:rFonts w:hint="eastAsia"/>
        </w:rPr>
      </w:pPr>
      <w:r>
        <w:rPr>
          <w:rFonts w:hint="eastAsia"/>
        </w:rPr>
        <w:t>防水和密封材料：聚氨酯防水涂料、聚合物水泥基防水涂膜、中性耐候硅酮密封胶，耐候、耐低温，防水使用寿命≥20 年，密封使用寿命≥15 年。</w:t>
      </w:r>
    </w:p>
    <w:p w14:paraId="71103D19">
      <w:pPr>
        <w:rPr>
          <w:rFonts w:hint="eastAsia"/>
        </w:rPr>
      </w:pPr>
      <w:r>
        <w:rPr>
          <w:rFonts w:hint="eastAsia"/>
        </w:rPr>
        <w:t>室内装饰装修材料：防滑 PVC 地板、防滑釉面砖、耐擦洗乳胶漆、防潮石膏板、防潮矿棉板，耐磨、易维护，使用寿命≥15 年。</w:t>
      </w:r>
    </w:p>
    <w:p w14:paraId="548ABD4C">
      <w:r>
        <w:rPr>
          <w:rFonts w:hint="eastAsia"/>
        </w:rPr>
        <w:t>所有材料均符合国家现行标准，适配敦煌严寒高风沙、强紫外线地域特征。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2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2026-03-28T16:17:59Z</dcterms:created>
  <dc:creator>HW</dc:creator>
  <cp:lastModifiedBy>余味</cp:lastModifiedBy>
  <dcterms:modified xsi:type="dcterms:W3CDTF">2026-03-28T16:18:18Z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02097B44DDBD4D95AF0559E23D32A3CF_12</vt:lpwstr>
  </property>
</Properties>
</file>