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27822" w14:textId="77777777" w:rsidR="009B1F05" w:rsidRDefault="00000000" w:rsidP="0013486A">
      <w:r>
        <w:rPr>
          <w:rFonts w:hint="eastAsia"/>
        </w:rPr>
        <w:t>应用技术：双面光</w:t>
      </w:r>
      <w:proofErr w:type="gramStart"/>
      <w:r>
        <w:rPr>
          <w:rFonts w:hint="eastAsia"/>
        </w:rPr>
        <w:t>伏技术</w:t>
      </w:r>
      <w:proofErr w:type="gramEnd"/>
      <w:r>
        <w:rPr>
          <w:rFonts w:hint="eastAsia"/>
        </w:rPr>
        <w:t>+</w:t>
      </w:r>
      <w:r>
        <w:rPr>
          <w:rFonts w:hint="eastAsia"/>
        </w:rPr>
        <w:t>部分屋顶被动辐射冷却技术</w:t>
      </w:r>
      <w:r>
        <w:rPr>
          <w:rFonts w:hint="eastAsia"/>
        </w:rPr>
        <w:t>+</w:t>
      </w:r>
      <w:r>
        <w:rPr>
          <w:rFonts w:hint="eastAsia"/>
        </w:rPr>
        <w:t>主屋顶采用纳米高熵太阳能吸收图层</w:t>
      </w:r>
    </w:p>
    <w:p w14:paraId="65E75E21" w14:textId="77777777" w:rsidR="009B1F05" w:rsidRDefault="00000000">
      <w:r>
        <w:rPr>
          <w:rFonts w:hint="eastAsia"/>
        </w:rPr>
        <w:t>（一）双面光伏技术。</w:t>
      </w:r>
    </w:p>
    <w:p w14:paraId="78131783" w14:textId="77777777" w:rsidR="009B1F05" w:rsidRDefault="00000000">
      <w:r>
        <w:rPr>
          <w:rFonts w:hint="eastAsia"/>
        </w:rPr>
        <w:t>介绍：双面</w:t>
      </w:r>
      <w:proofErr w:type="gramStart"/>
      <w:r>
        <w:rPr>
          <w:rFonts w:hint="eastAsia"/>
        </w:rPr>
        <w:t>光伏板是</w:t>
      </w:r>
      <w:proofErr w:type="gramEnd"/>
      <w:r>
        <w:rPr>
          <w:rFonts w:hint="eastAsia"/>
        </w:rPr>
        <w:t>一种正、背两面均可发电的光伏组件。与传统单面</w:t>
      </w:r>
      <w:proofErr w:type="gramStart"/>
      <w:r>
        <w:rPr>
          <w:rFonts w:hint="eastAsia"/>
        </w:rPr>
        <w:t>光伏仅利用</w:t>
      </w:r>
      <w:proofErr w:type="gramEnd"/>
      <w:r>
        <w:rPr>
          <w:rFonts w:hint="eastAsia"/>
        </w:rPr>
        <w:t>正面直射太阳辐射不同，双面</w:t>
      </w:r>
      <w:proofErr w:type="gramStart"/>
      <w:r>
        <w:rPr>
          <w:rFonts w:hint="eastAsia"/>
        </w:rPr>
        <w:t>光伏可同时</w:t>
      </w:r>
      <w:proofErr w:type="gramEnd"/>
      <w:r>
        <w:rPr>
          <w:rFonts w:hint="eastAsia"/>
        </w:rPr>
        <w:t>吸收正面直射光与背面由地面或屋面反射的散射光，从而提高整体发电量。</w:t>
      </w:r>
    </w:p>
    <w:p w14:paraId="0F7A02A4" w14:textId="77777777" w:rsidR="009B1F05" w:rsidRDefault="00000000">
      <w:r>
        <w:rPr>
          <w:rFonts w:hint="eastAsia"/>
        </w:rPr>
        <w:t>该技术是在成熟光伏电池与组件体系基础上的性能升级型技术，不改变光</w:t>
      </w:r>
      <w:proofErr w:type="gramStart"/>
      <w:r>
        <w:rPr>
          <w:rFonts w:hint="eastAsia"/>
        </w:rPr>
        <w:t>伏系统</w:t>
      </w:r>
      <w:proofErr w:type="gramEnd"/>
      <w:r>
        <w:rPr>
          <w:rFonts w:hint="eastAsia"/>
        </w:rPr>
        <w:t>的基本工作原理，但通过构造优化实现效率提升。研究与实际案例表明，在高反射屋面、无遮挡屋顶等条件下，双面光</w:t>
      </w:r>
      <w:proofErr w:type="gramStart"/>
      <w:r>
        <w:rPr>
          <w:rFonts w:hint="eastAsia"/>
        </w:rPr>
        <w:t>伏系统</w:t>
      </w:r>
      <w:proofErr w:type="gramEnd"/>
      <w:r>
        <w:rPr>
          <w:rFonts w:hint="eastAsia"/>
        </w:rPr>
        <w:t>的发电量可较传统单面光</w:t>
      </w:r>
      <w:proofErr w:type="gramStart"/>
      <w:r>
        <w:rPr>
          <w:rFonts w:hint="eastAsia"/>
        </w:rPr>
        <w:t>伏提高</w:t>
      </w:r>
      <w:proofErr w:type="gramEnd"/>
      <w:r>
        <w:rPr>
          <w:rFonts w:hint="eastAsia"/>
        </w:rPr>
        <w:t>约</w:t>
      </w:r>
      <w:r>
        <w:rPr>
          <w:rFonts w:hint="eastAsia"/>
        </w:rPr>
        <w:t xml:space="preserve"> 5%</w:t>
      </w:r>
      <w:r>
        <w:rPr>
          <w:rFonts w:hint="eastAsia"/>
        </w:rPr>
        <w:t>–</w:t>
      </w:r>
      <w:r>
        <w:rPr>
          <w:rFonts w:hint="eastAsia"/>
        </w:rPr>
        <w:t>20%</w:t>
      </w:r>
      <w:r>
        <w:rPr>
          <w:rFonts w:hint="eastAsia"/>
        </w:rPr>
        <w:t>。</w:t>
      </w:r>
    </w:p>
    <w:p w14:paraId="56C3FF68" w14:textId="77777777" w:rsidR="009B1F05" w:rsidRDefault="00000000">
      <w:r>
        <w:rPr>
          <w:rFonts w:hint="eastAsia"/>
        </w:rPr>
        <w:t>近年来，双面</w:t>
      </w:r>
      <w:proofErr w:type="gramStart"/>
      <w:r>
        <w:rPr>
          <w:rFonts w:hint="eastAsia"/>
        </w:rPr>
        <w:t>光伏已在</w:t>
      </w:r>
      <w:proofErr w:type="gramEnd"/>
      <w:r>
        <w:rPr>
          <w:rFonts w:hint="eastAsia"/>
        </w:rPr>
        <w:t>公共建筑、校园建筑及大型屋顶项目中逐步推广，被国际能源署（</w:t>
      </w:r>
      <w:r>
        <w:rPr>
          <w:rFonts w:hint="eastAsia"/>
        </w:rPr>
        <w:t>IEA</w:t>
      </w:r>
      <w:r>
        <w:rPr>
          <w:rFonts w:hint="eastAsia"/>
        </w:rPr>
        <w:t>）与美国国家可再生能源实验室（</w:t>
      </w:r>
      <w:r>
        <w:rPr>
          <w:rFonts w:hint="eastAsia"/>
        </w:rPr>
        <w:t>NREL</w:t>
      </w:r>
      <w:r>
        <w:rPr>
          <w:rFonts w:hint="eastAsia"/>
        </w:rPr>
        <w:t>）认定为下一代主流光</w:t>
      </w:r>
      <w:proofErr w:type="gramStart"/>
      <w:r>
        <w:rPr>
          <w:rFonts w:hint="eastAsia"/>
        </w:rPr>
        <w:t>伏技术</w:t>
      </w:r>
      <w:proofErr w:type="gramEnd"/>
      <w:r>
        <w:rPr>
          <w:rFonts w:hint="eastAsia"/>
        </w:rPr>
        <w:t>方向之一。其兼具技术先进性、工程成熟度与良好的推广潜力，适合用于绿色建筑屋顶系统。</w:t>
      </w:r>
      <w:r>
        <w:rPr>
          <w:noProof/>
        </w:rPr>
        <w:drawing>
          <wp:inline distT="0" distB="0" distL="114300" distR="114300" wp14:anchorId="2B9E0A73" wp14:editId="6903AF99">
            <wp:extent cx="2021205" cy="1386205"/>
            <wp:effectExtent l="0" t="0" r="5715" b="635"/>
            <wp:docPr id="3" name="图片 3" descr="1-23021009311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-23021009311RQ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7467E8" wp14:editId="1D563127">
            <wp:extent cx="2726690" cy="1737360"/>
            <wp:effectExtent l="0" t="0" r="1270" b="0"/>
            <wp:docPr id="2" name="图片 2" descr="172326801439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32680143911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907BBFE" wp14:editId="4FBC9234">
            <wp:extent cx="2961640" cy="3201670"/>
            <wp:effectExtent l="0" t="0" r="10160" b="13970"/>
            <wp:docPr id="1" name="图片 1" descr="165760860825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76086082533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794B0349" wp14:editId="4DCA0626">
            <wp:extent cx="5273675" cy="2665730"/>
            <wp:effectExtent l="0" t="0" r="14605" b="127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2A0A9B" w14:textId="77777777" w:rsidR="009B1F05" w:rsidRPr="0013486A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微软雅黑" w:eastAsia="微软雅黑" w:hAnsi="微软雅黑" w:cs="微软雅黑" w:hint="eastAsia"/>
          <w:color w:val="191B1F"/>
          <w:highlight w:val="green"/>
        </w:rPr>
      </w:pP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双面太阳能电池板的</w:t>
      </w:r>
      <w:r w:rsidRPr="0013486A">
        <w:rPr>
          <w:rFonts w:ascii="微软雅黑" w:eastAsia="微软雅黑" w:hAnsi="微软雅黑" w:cs="微软雅黑" w:hint="eastAsia"/>
          <w:b/>
          <w:bCs/>
          <w:color w:val="191B1F"/>
          <w:highlight w:val="green"/>
          <w:shd w:val="clear" w:color="auto" w:fill="FFFFFF"/>
        </w:rPr>
        <w:t>工作原理</w:t>
      </w: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是</w:t>
      </w:r>
      <w:r w:rsidRPr="0013486A">
        <w:rPr>
          <w:rFonts w:ascii="微软雅黑" w:eastAsia="微软雅黑" w:hAnsi="微软雅黑" w:cs="微软雅黑" w:hint="eastAsia"/>
          <w:b/>
          <w:bCs/>
          <w:color w:val="191B1F"/>
          <w:shd w:val="clear" w:color="auto" w:fill="FFFFFF"/>
        </w:rPr>
        <w:t>利用电池板的正面和背面来捕获太阳能</w:t>
      </w: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，与传统的单面电池板相比，其发电潜力有效地增加了一倍。</w:t>
      </w:r>
      <w:r w:rsidRPr="0013486A">
        <w:rPr>
          <w:rFonts w:ascii="微软雅黑" w:eastAsia="微软雅黑" w:hAnsi="微软雅黑" w:cs="微软雅黑" w:hint="eastAsia"/>
          <w:color w:val="191B1F"/>
          <w:highlight w:val="green"/>
          <w:shd w:val="clear" w:color="auto" w:fill="FFFFFF"/>
        </w:rPr>
        <w:t>它们</w:t>
      </w:r>
      <w:r w:rsidRPr="0013486A">
        <w:rPr>
          <w:rFonts w:ascii="微软雅黑" w:eastAsia="微软雅黑" w:hAnsi="微软雅黑" w:cs="微软雅黑" w:hint="eastAsia"/>
          <w:b/>
          <w:bCs/>
          <w:color w:val="191B1F"/>
          <w:highlight w:val="green"/>
          <w:shd w:val="clear" w:color="auto" w:fill="FFFFFF"/>
        </w:rPr>
        <w:t>实现</w:t>
      </w:r>
      <w:r w:rsidRPr="0013486A">
        <w:rPr>
          <w:rFonts w:ascii="微软雅黑" w:eastAsia="微软雅黑" w:hAnsi="微软雅黑" w:cs="微软雅黑" w:hint="eastAsia"/>
          <w:color w:val="191B1F"/>
          <w:highlight w:val="green"/>
          <w:shd w:val="clear" w:color="auto" w:fill="FFFFFF"/>
        </w:rPr>
        <w:t>这一点的</w:t>
      </w:r>
      <w:r w:rsidRPr="0013486A">
        <w:rPr>
          <w:rFonts w:ascii="微软雅黑" w:eastAsia="微软雅黑" w:hAnsi="微软雅黑" w:cs="微软雅黑" w:hint="eastAsia"/>
          <w:b/>
          <w:bCs/>
          <w:color w:val="191B1F"/>
          <w:highlight w:val="green"/>
          <w:shd w:val="clear" w:color="auto" w:fill="FFFFFF"/>
        </w:rPr>
        <w:t>方法</w:t>
      </w:r>
      <w:r w:rsidRPr="0013486A">
        <w:rPr>
          <w:rFonts w:ascii="微软雅黑" w:eastAsia="微软雅黑" w:hAnsi="微软雅黑" w:cs="微软雅黑" w:hint="eastAsia"/>
          <w:color w:val="191B1F"/>
          <w:highlight w:val="green"/>
          <w:shd w:val="clear" w:color="auto" w:fill="FFFFFF"/>
        </w:rPr>
        <w:t>如下：</w:t>
      </w:r>
    </w:p>
    <w:p w14:paraId="3FE59D46" w14:textId="77777777" w:rsidR="009B1F05" w:rsidRPr="0013486A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微软雅黑" w:eastAsia="微软雅黑" w:hAnsi="微软雅黑" w:cs="微软雅黑" w:hint="eastAsia"/>
          <w:color w:val="191B1F"/>
        </w:rPr>
      </w:pP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1. 正面能量捕获</w:t>
      </w: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br/>
        <w:t>双面太阳能电池板的正面功能与传统太阳能电池板类似，吸收直射阳光。光伏电池通过</w:t>
      </w:r>
      <w:hyperlink r:id="rId11" w:tgtFrame="https://zhuanlan.zhihu.com/p/_blank" w:history="1">
        <w:r w:rsidRPr="0013486A">
          <w:rPr>
            <w:rStyle w:val="a5"/>
            <w:rFonts w:ascii="微软雅黑" w:eastAsia="微软雅黑" w:hAnsi="微软雅黑" w:cs="微软雅黑" w:hint="eastAsia"/>
            <w:color w:val="09408E"/>
            <w:u w:val="none"/>
            <w:shd w:val="clear" w:color="auto" w:fill="FFFFFF"/>
          </w:rPr>
          <w:t>光伏效应</w:t>
        </w:r>
      </w:hyperlink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将阳光转化为电能，就像标准电池板一样发电。这是主要能源，因为它直接利用太阳光线。</w:t>
      </w:r>
    </w:p>
    <w:p w14:paraId="66CF4C69" w14:textId="77777777" w:rsidR="009B1F05" w:rsidRPr="0013486A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微软雅黑" w:eastAsia="微软雅黑" w:hAnsi="微软雅黑" w:cs="微软雅黑" w:hint="eastAsia"/>
          <w:color w:val="191B1F"/>
        </w:rPr>
      </w:pP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2. 背面能量捕获</w:t>
      </w: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br/>
        <w:t>双面面板的独特之处在于其能够捕获背面反射的阳光（称为反照率）。面板背面采用透明或半透明材料设计，使其能够吸收从屋顶、雪、水或浅色地面材料等表面反射的光线。这种额外的能源来自间接阳光，否则传统设置会浪费这些阳光。根据安装表面的不同，背面可以对总能量输出做出重大贡献，增益范围为 5% 至 30%，在理想条件下甚至更高。</w:t>
      </w:r>
    </w:p>
    <w:p w14:paraId="39B34B03" w14:textId="77777777" w:rsidR="009B1F05" w:rsidRPr="0013486A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微软雅黑" w:eastAsia="微软雅黑" w:hAnsi="微软雅黑" w:cs="微软雅黑" w:hint="eastAsia"/>
          <w:color w:val="191B1F"/>
        </w:rPr>
      </w:pP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lastRenderedPageBreak/>
        <w:t>3. 反照率和反射光的作用</w:t>
      </w: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br/>
        <w:t>反照率是指地面或面板周围其他表面的光反射量。反照率高的表面（如白色混凝土、沙子或雪）会将更多的阳光反射到太阳能电池板的背面，从而增加捕获的能量。面板下方表面的反射性越强，从背面获得的能量就越多。这意味着安装环境在优化双面面板性能方面起着关键作用。</w:t>
      </w:r>
    </w:p>
    <w:p w14:paraId="2E517706" w14:textId="77777777" w:rsidR="009B1F05" w:rsidRPr="0013486A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微软雅黑" w:eastAsia="微软雅黑" w:hAnsi="微软雅黑" w:cs="微软雅黑" w:hint="eastAsia"/>
          <w:color w:val="191B1F"/>
        </w:rPr>
      </w:pP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4. 跟踪系统可实现最大效率</w:t>
      </w: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br/>
        <w:t>双面</w:t>
      </w:r>
      <w:proofErr w:type="gramStart"/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太阳能电池板还可</w:t>
      </w:r>
      <w:proofErr w:type="gramEnd"/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与</w:t>
      </w:r>
      <w:hyperlink r:id="rId12" w:tgtFrame="https://zhuanlan.zhihu.com/p/_blank" w:history="1">
        <w:r w:rsidRPr="0013486A">
          <w:rPr>
            <w:rStyle w:val="a5"/>
            <w:rFonts w:ascii="微软雅黑" w:eastAsia="微软雅黑" w:hAnsi="微软雅黑" w:cs="微软雅黑" w:hint="eastAsia"/>
            <w:color w:val="09408E"/>
            <w:u w:val="none"/>
            <w:shd w:val="clear" w:color="auto" w:fill="FFFFFF"/>
          </w:rPr>
          <w:t>太阳能跟踪系统</w:t>
        </w:r>
      </w:hyperlink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配对，该系统可全天调整电池板的倾斜度和角度以跟踪太阳的路径。这些跟踪系统可以增强正面和背面的光照，从而进一步提高能量产量。与反射面结合，跟踪系统可以显著提高太阳能装置的整体效率。</w:t>
      </w:r>
    </w:p>
    <w:p w14:paraId="064FFF38" w14:textId="77777777" w:rsidR="009B1F05" w:rsidRPr="0013486A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微软雅黑" w:eastAsia="微软雅黑" w:hAnsi="微软雅黑" w:cs="微软雅黑" w:hint="eastAsia"/>
          <w:color w:val="191B1F"/>
          <w:shd w:val="clear" w:color="auto" w:fill="FFFFFF"/>
        </w:rPr>
      </w:pP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t>5. 耐用性和设计考虑</w:t>
      </w:r>
      <w:r w:rsidRPr="0013486A">
        <w:rPr>
          <w:rFonts w:ascii="微软雅黑" w:eastAsia="微软雅黑" w:hAnsi="微软雅黑" w:cs="微软雅黑" w:hint="eastAsia"/>
          <w:color w:val="191B1F"/>
          <w:shd w:val="clear" w:color="auto" w:fill="FFFFFF"/>
        </w:rPr>
        <w:br/>
        <w:t>因素 双面面板的双面特性意味着它们通常由非常耐用的材料制成，例如两面都使用钢化玻璃。这不仅可以保护敏感的光伏电池，而且与传统太阳能电池板相比还可以延长其使用寿命。没有金属框架（可能在背面投下阴影），这也确保了双面面板可以捕获尽可能多的光线。</w:t>
      </w:r>
    </w:p>
    <w:p w14:paraId="45FEB93F" w14:textId="77777777" w:rsidR="009B1F05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仿宋" w:eastAsia="仿宋" w:hAnsi="仿宋" w:cs="仿宋" w:hint="eastAsia"/>
          <w:color w:val="FF0000"/>
        </w:rPr>
      </w:pPr>
      <w:r>
        <w:rPr>
          <w:rFonts w:ascii="仿宋" w:eastAsia="仿宋" w:hAnsi="仿宋" w:cs="仿宋" w:hint="eastAsia"/>
          <w:color w:val="FF0000"/>
        </w:rPr>
        <w:t>如何兼顾技术可行性与艺术或多专业技术的适配性？</w:t>
      </w:r>
    </w:p>
    <w:p w14:paraId="58157EAD" w14:textId="77777777" w:rsidR="009B1F05" w:rsidRDefault="00000000">
      <w:pPr>
        <w:pStyle w:val="a3"/>
        <w:widowControl/>
        <w:numPr>
          <w:ilvl w:val="0"/>
          <w:numId w:val="2"/>
        </w:numPr>
      </w:pPr>
      <w:r>
        <w:rPr>
          <w:rFonts w:ascii="仿宋" w:eastAsia="仿宋" w:hAnsi="仿宋" w:cs="仿宋" w:hint="eastAsia"/>
        </w:rPr>
        <w:t>技术可行性：</w:t>
      </w:r>
      <w:r>
        <w:rPr>
          <w:rFonts w:ascii="宋体" w:eastAsia="宋体" w:hAnsi="宋体" w:cs="宋体"/>
        </w:rPr>
        <w:t xml:space="preserve">利用屋面高反射材料（如高铝膜或白色TPO防水层）将太阳光反射至双面组件背面，实现 </w:t>
      </w:r>
      <w:r>
        <w:rPr>
          <w:rFonts w:ascii="宋体" w:eastAsia="宋体" w:hAnsi="宋体" w:cs="宋体"/>
          <w:b/>
          <w:bCs/>
        </w:rPr>
        <w:t>15% - 30%</w:t>
      </w:r>
      <w:r>
        <w:rPr>
          <w:rFonts w:ascii="宋体" w:eastAsia="宋体" w:hAnsi="宋体" w:cs="宋体"/>
        </w:rPr>
        <w:t xml:space="preserve"> 的发电增益。</w:t>
      </w:r>
    </w:p>
    <w:p w14:paraId="4BA9960D" w14:textId="77777777" w:rsidR="009B1F05" w:rsidRDefault="00000000">
      <w:pPr>
        <w:pStyle w:val="a3"/>
        <w:widowControl/>
        <w:numPr>
          <w:ilvl w:val="0"/>
          <w:numId w:val="2"/>
        </w:numPr>
      </w:pPr>
      <w:r>
        <w:rPr>
          <w:rFonts w:ascii="宋体" w:eastAsia="宋体" w:hAnsi="宋体" w:cs="宋体" w:hint="eastAsia"/>
        </w:rPr>
        <w:t>艺术：</w:t>
      </w:r>
      <w:r>
        <w:rPr>
          <w:rFonts w:ascii="宋体" w:eastAsia="宋体" w:hAnsi="宋体" w:cs="宋体"/>
        </w:rPr>
        <w:t>阵列形成的“架空层”产生极具科技感的水平线条，通过</w:t>
      </w:r>
      <w:proofErr w:type="gramStart"/>
      <w:r>
        <w:rPr>
          <w:rFonts w:ascii="宋体" w:eastAsia="宋体" w:hAnsi="宋体" w:cs="宋体"/>
        </w:rPr>
        <w:t>模数化</w:t>
      </w:r>
      <w:proofErr w:type="gramEnd"/>
      <w:r>
        <w:rPr>
          <w:rFonts w:ascii="宋体" w:eastAsia="宋体" w:hAnsi="宋体" w:cs="宋体"/>
        </w:rPr>
        <w:t>设计，可与屋顶花园、休闲平台结合，将原本封闭的设备屋面转化为活跃的“光能地景”。</w:t>
      </w:r>
    </w:p>
    <w:p w14:paraId="43EE5D72" w14:textId="77777777" w:rsidR="009B1F05" w:rsidRDefault="00000000">
      <w:pPr>
        <w:pStyle w:val="a3"/>
        <w:widowControl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/>
        </w:rPr>
        <w:t>多专业协同</w:t>
      </w:r>
      <w:r>
        <w:rPr>
          <w:rFonts w:ascii="宋体" w:eastAsia="宋体" w:hAnsi="宋体" w:cs="宋体" w:hint="eastAsia"/>
        </w:rPr>
        <w:t xml:space="preserve"> ：</w:t>
      </w:r>
    </w:p>
    <w:p w14:paraId="2A83A765" w14:textId="77777777" w:rsidR="009B1F05" w:rsidRDefault="00000000">
      <w:pPr>
        <w:pStyle w:val="a3"/>
        <w:widowControl/>
      </w:pPr>
      <w:r>
        <w:rPr>
          <w:rFonts w:ascii="宋体" w:eastAsia="宋体" w:hAnsi="宋体" w:cs="宋体" w:hint="eastAsia"/>
        </w:rPr>
        <w:t xml:space="preserve"> </w:t>
      </w:r>
      <w:r>
        <w:rPr>
          <w:b/>
          <w:bCs/>
        </w:rPr>
        <w:t>暖通隔热：</w:t>
      </w:r>
      <w:r>
        <w:t xml:space="preserve"> </w:t>
      </w:r>
      <w:r>
        <w:t>架空层形成自然的通风道，显著降低屋面顶层的夏季峰值温度（可降</w:t>
      </w:r>
      <w:r>
        <w:t xml:space="preserve"> </w:t>
      </w:r>
      <w:r>
        <w:rPr>
          <w:b/>
          <w:bCs/>
        </w:rPr>
        <w:t>10-15°C</w:t>
      </w:r>
      <w:r>
        <w:t>），减少空调冷负荷。</w:t>
      </w:r>
    </w:p>
    <w:p w14:paraId="17B9A463" w14:textId="77777777" w:rsidR="009B1F05" w:rsidRDefault="00000000">
      <w:pPr>
        <w:pStyle w:val="a3"/>
        <w:widowControl/>
      </w:pPr>
      <w:r>
        <w:rPr>
          <w:rFonts w:ascii="宋体" w:eastAsia="宋体" w:hAnsi="宋体" w:cs="宋体" w:hint="eastAsia"/>
        </w:rPr>
        <w:lastRenderedPageBreak/>
        <w:t xml:space="preserve">  </w:t>
      </w:r>
      <w:r>
        <w:rPr>
          <w:b/>
          <w:bCs/>
        </w:rPr>
        <w:t>结构安全：</w:t>
      </w:r>
      <w:r>
        <w:t xml:space="preserve"> </w:t>
      </w:r>
      <w:r>
        <w:t>采用预埋件或配重支架，不破坏屋面防水层，通过抗风</w:t>
      </w:r>
      <w:proofErr w:type="gramStart"/>
      <w:r>
        <w:t>揭</w:t>
      </w:r>
      <w:proofErr w:type="gramEnd"/>
      <w:r>
        <w:t>设计确保在高层环境下的稳定性。</w:t>
      </w:r>
    </w:p>
    <w:p w14:paraId="47E42382" w14:textId="77777777" w:rsidR="009B1F05" w:rsidRDefault="00000000">
      <w:pPr>
        <w:pStyle w:val="a3"/>
        <w:widowControl/>
        <w:rPr>
          <w:sz w:val="32"/>
          <w:szCs w:val="32"/>
        </w:rPr>
      </w:pPr>
      <w:r>
        <w:rPr>
          <w:rFonts w:hint="eastAsia"/>
          <w:sz w:val="32"/>
          <w:szCs w:val="32"/>
        </w:rPr>
        <w:t>材料参数表</w:t>
      </w:r>
    </w:p>
    <w:tbl>
      <w:tblPr>
        <w:tblW w:w="0" w:type="auto"/>
        <w:tblCellSpacing w:w="15" w:type="dxa"/>
        <w:tblInd w:w="10" w:type="dxa"/>
        <w:tblBorders>
          <w:top w:val="none" w:sz="0" w:space="0" w:color="1F1F1F"/>
          <w:left w:val="none" w:sz="0" w:space="0" w:color="1F1F1F"/>
          <w:bottom w:val="none" w:sz="0" w:space="0" w:color="1F1F1F"/>
          <w:right w:val="none" w:sz="0" w:space="0" w:color="1F1F1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1822"/>
        <w:gridCol w:w="5575"/>
      </w:tblGrid>
      <w:tr w:rsidR="009B1F05" w14:paraId="30ECF3D7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16331F40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Style w:val="a4"/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系统模块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424298BE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Style w:val="a4"/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核心材料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0FEA773C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Style w:val="a4"/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技术亮点 </w:t>
            </w:r>
          </w:p>
        </w:tc>
      </w:tr>
      <w:tr w:rsidR="009B1F05" w14:paraId="3E06561E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0D535E0B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光能转化层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524B84CA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宋体" w:eastAsia="宋体" w:hAnsi="宋体" w:cs="宋体"/>
                <w:sz w:val="24"/>
              </w:rPr>
              <w:t>N型 TOPCon 双面电池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36322D73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高效性：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N型电池无光致衰减（LID），极低的温度系数配合 PRC 降温，可显著提升夏季发电增益。</w:t>
            </w:r>
          </w:p>
        </w:tc>
      </w:tr>
      <w:tr w:rsidR="009B1F05" w14:paraId="55631607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14227F5D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封装与防护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0A7CCAAF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宋体" w:eastAsia="宋体" w:hAnsi="宋体" w:cs="宋体"/>
                <w:sz w:val="24"/>
              </w:rPr>
              <w:t>双层半钢化玻璃 + POE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70786261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耐久性：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POE 胶膜防止双面组件 PID 效应；双</w:t>
            </w:r>
            <w:proofErr w:type="gramStart"/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玻</w:t>
            </w:r>
            <w:proofErr w:type="gramEnd"/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结构提供 A 级防火性能与结构刚度。</w:t>
            </w:r>
          </w:p>
        </w:tc>
      </w:tr>
      <w:tr w:rsidR="009B1F05" w14:paraId="55B01DE7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5550EEDF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proofErr w:type="gramStart"/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高熵集热层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1CE8C32C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宋体" w:eastAsia="宋体" w:hAnsi="宋体" w:cs="宋体"/>
                <w:sz w:val="24"/>
              </w:rPr>
              <w:t>MoTaTiCrN 纳米涂层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28942084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精准吸热：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涂覆于集热管表面，极高的吸收率捕获可见光/近红外能，极低发射率防止热量二次辐射流失。</w:t>
            </w:r>
          </w:p>
        </w:tc>
      </w:tr>
      <w:tr w:rsidR="009B1F05" w14:paraId="6D7FA19F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6077F85D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辐射制冷层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757FF2A1" w14:textId="77777777" w:rsidR="009B1F05" w:rsidRDefault="00000000">
            <w:pPr>
              <w:widowControl/>
              <w:jc w:val="left"/>
            </w:pPr>
            <w:r>
              <w:rPr>
                <w:rFonts w:ascii="宋体" w:eastAsia="宋体" w:hAnsi="宋体" w:cs="宋体"/>
                <w:kern w:val="0"/>
                <w:sz w:val="24"/>
                <w:lang w:bidi="ar"/>
              </w:rPr>
              <w:t xml:space="preserve"> 纳米微珠复合涂料</w:t>
            </w:r>
          </w:p>
          <w:p w14:paraId="488C0B71" w14:textId="77777777" w:rsidR="009B1F05" w:rsidRDefault="009B1F05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3F9FB8C1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被动降温：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涂覆于屋面基底。</w:t>
            </w:r>
            <w:r>
              <w:rPr>
                <w:rFonts w:ascii="sans-serif" w:eastAsia="sans-serif" w:hAnsi="sans-serif" w:cs="sans-serif" w:hint="eastAsia"/>
                <w:color w:val="1F1F1F"/>
                <w:kern w:val="0"/>
                <w:sz w:val="24"/>
                <w:bdr w:val="none" w:sz="0" w:space="0" w:color="1F1F1F"/>
                <w:lang w:bidi="ar"/>
              </w:rPr>
              <w:t>百分之</w:t>
            </w:r>
            <w:proofErr w:type="gramStart"/>
            <w:r>
              <w:rPr>
                <w:rFonts w:ascii="sans-serif" w:eastAsia="sans-serif" w:hAnsi="sans-serif" w:cs="sans-serif" w:hint="eastAsia"/>
                <w:color w:val="1F1F1F"/>
                <w:kern w:val="0"/>
                <w:sz w:val="24"/>
                <w:bdr w:val="none" w:sz="0" w:space="0" w:color="1F1F1F"/>
                <w:lang w:bidi="ar"/>
              </w:rPr>
              <w:t>95</w:t>
            </w:r>
            <w:proofErr w:type="gramEnd"/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的反射率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作为天然反光板为 PV 背面提供增益；</w:t>
            </w: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高发射率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将余热通过大气窗口排向外太空。</w:t>
            </w:r>
          </w:p>
        </w:tc>
      </w:tr>
      <w:tr w:rsidR="009B1F05" w14:paraId="29A111E0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546844F9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结构支撑层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3F2AFA2B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宋体" w:eastAsia="宋体" w:hAnsi="宋体" w:cs="宋体"/>
                <w:sz w:val="24"/>
              </w:rPr>
              <w:t>6063-T5 氧化铝合金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6ECC2B2B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低碳装配：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轻量化设计降低屋面恒载，阳极氧化处理保证 25 年以上的耐腐蚀寿命。</w:t>
            </w:r>
          </w:p>
        </w:tc>
      </w:tr>
    </w:tbl>
    <w:p w14:paraId="23377E97" w14:textId="77777777" w:rsidR="009B1F05" w:rsidRDefault="00000000">
      <w:pPr>
        <w:pStyle w:val="a3"/>
        <w:widowControl/>
        <w:rPr>
          <w:sz w:val="32"/>
          <w:szCs w:val="32"/>
          <w:highlight w:val="magenta"/>
        </w:rPr>
      </w:pPr>
      <w:r>
        <w:rPr>
          <w:rFonts w:hint="eastAsia"/>
          <w:sz w:val="32"/>
          <w:szCs w:val="32"/>
          <w:highlight w:val="magenta"/>
        </w:rPr>
        <w:t>（二）</w:t>
      </w:r>
      <w:r>
        <w:rPr>
          <w:rFonts w:hint="eastAsia"/>
          <w:highlight w:val="magenta"/>
        </w:rPr>
        <w:t>部分屋顶被动辐射冷却技术</w:t>
      </w:r>
    </w:p>
    <w:p w14:paraId="230033E2" w14:textId="77777777" w:rsidR="009B1F05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黑体" w:eastAsia="黑体" w:hAnsi="黑体" w:cs="黑体" w:hint="eastAsia"/>
          <w:color w:val="333333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191B1F"/>
          <w:sz w:val="21"/>
          <w:szCs w:val="21"/>
          <w:shd w:val="clear" w:color="auto" w:fill="FFFFFF"/>
        </w:rPr>
        <w:t>介绍：是</w:t>
      </w:r>
      <w:r>
        <w:rPr>
          <w:rFonts w:ascii="黑体" w:eastAsia="黑体" w:hAnsi="黑体" w:cs="黑体" w:hint="eastAsia"/>
          <w:color w:val="333333"/>
          <w:sz w:val="21"/>
          <w:szCs w:val="21"/>
          <w:shd w:val="clear" w:color="auto" w:fill="FFFFFF"/>
        </w:rPr>
        <w:t>将波长范围约在0.3-2.5μm的太阳光高反射回去，同时把自身热量通过波长为8-13μm的大气透明窗口散逸到寒冷的外太空。这样，无需损耗电能就能实现建筑物表面的自发降温，有望替代基于空气压缩的制冷系统。</w:t>
      </w:r>
    </w:p>
    <w:p w14:paraId="59D33473" w14:textId="77777777" w:rsidR="009B1F05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黑体" w:eastAsia="黑体" w:hAnsi="黑体" w:cs="黑体" w:hint="eastAsia"/>
          <w:color w:val="333333"/>
          <w:sz w:val="21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5A5AB8BE" wp14:editId="656E422A">
            <wp:extent cx="5273675" cy="4164330"/>
            <wp:effectExtent l="0" t="0" r="14605" b="1143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900755" w14:textId="77777777" w:rsidR="009B1F05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51ED29BC" wp14:editId="12670165">
            <wp:extent cx="5274310" cy="3139440"/>
            <wp:effectExtent l="0" t="0" r="13970" b="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75FC68" w14:textId="77777777" w:rsidR="009B1F05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14AD28FB" wp14:editId="5209DBE1">
            <wp:extent cx="5274310" cy="2323465"/>
            <wp:effectExtent l="0" t="0" r="13970" b="825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5F453781" wp14:editId="7D6F37DC">
            <wp:extent cx="5273675" cy="4041140"/>
            <wp:effectExtent l="0" t="0" r="14605" b="1270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60E1EB" w14:textId="77777777" w:rsidR="009B1F05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仿宋" w:eastAsia="仿宋" w:hAnsi="仿宋" w:cs="仿宋" w:hint="eastAsia"/>
          <w:color w:val="FF0000"/>
        </w:rPr>
      </w:pPr>
      <w:r>
        <w:rPr>
          <w:rFonts w:ascii="仿宋" w:eastAsia="仿宋" w:hAnsi="仿宋" w:cs="仿宋" w:hint="eastAsia"/>
          <w:color w:val="FF0000"/>
        </w:rPr>
        <w:t>如何兼顾技术可行性与艺术或多专业技术的适配性？</w:t>
      </w:r>
    </w:p>
    <w:p w14:paraId="42C7E0CB" w14:textId="77777777" w:rsidR="009B1F05" w:rsidRDefault="00000000">
      <w:pPr>
        <w:numPr>
          <w:ilvl w:val="0"/>
          <w:numId w:val="3"/>
        </w:num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技术可行性：</w:t>
      </w:r>
      <w:r>
        <w:rPr>
          <w:rFonts w:ascii="宋体" w:eastAsia="宋体" w:hAnsi="宋体" w:cs="宋体"/>
          <w:sz w:val="24"/>
        </w:rPr>
        <w:t>建立在</w:t>
      </w:r>
      <w:proofErr w:type="gramStart"/>
      <w:r>
        <w:rPr>
          <w:rFonts w:ascii="宋体" w:eastAsia="宋体" w:hAnsi="宋体" w:cs="宋体"/>
          <w:b/>
          <w:bCs/>
          <w:sz w:val="24"/>
        </w:rPr>
        <w:t>微纳加工</w:t>
      </w:r>
      <w:proofErr w:type="gramEnd"/>
      <w:r>
        <w:rPr>
          <w:rFonts w:ascii="宋体" w:eastAsia="宋体" w:hAnsi="宋体" w:cs="宋体"/>
          <w:b/>
          <w:bCs/>
          <w:sz w:val="24"/>
        </w:rPr>
        <w:t>工艺与大气透明窗口（8-13μm）高度匹配</w:t>
      </w:r>
      <w:r>
        <w:rPr>
          <w:rFonts w:ascii="宋体" w:eastAsia="宋体" w:hAnsi="宋体" w:cs="宋体"/>
          <w:sz w:val="24"/>
        </w:rPr>
        <w:t>的物理逻辑之上，通过在柔性基材（如TPO防水卷材）或刚性面板上涂敷高发射率纳米微珠，实现了将建筑余热以红外辐射形式精准“发射”至深空。这种集成方式不仅解决了现场施工的环境干扰问题，其</w:t>
      </w:r>
      <w:r>
        <w:rPr>
          <w:rFonts w:ascii="宋体" w:eastAsia="宋体" w:hAnsi="宋体" w:cs="宋体"/>
          <w:b/>
          <w:bCs/>
          <w:sz w:val="24"/>
        </w:rPr>
        <w:t>超疏水自清洁表面</w:t>
      </w:r>
      <w:proofErr w:type="gramStart"/>
      <w:r>
        <w:rPr>
          <w:rFonts w:ascii="宋体" w:eastAsia="宋体" w:hAnsi="宋体" w:cs="宋体"/>
          <w:sz w:val="24"/>
        </w:rPr>
        <w:t>更确保</w:t>
      </w:r>
      <w:proofErr w:type="gramEnd"/>
      <w:r>
        <w:rPr>
          <w:rFonts w:ascii="宋体" w:eastAsia="宋体" w:hAnsi="宋体" w:cs="宋体"/>
          <w:sz w:val="24"/>
        </w:rPr>
        <w:t>了材料在高污染城市环境下的全生命周期性能稳定，使“日间低于环境温度”的被动制冷在实际工程中具有极高的可靠性与落地可能性。</w:t>
      </w:r>
    </w:p>
    <w:p w14:paraId="09079F4B" w14:textId="77777777" w:rsidR="009B1F05" w:rsidRDefault="00000000">
      <w:pPr>
        <w:numPr>
          <w:ilvl w:val="0"/>
          <w:numId w:val="3"/>
        </w:num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艺术是培训：</w:t>
      </w:r>
      <w:r>
        <w:rPr>
          <w:rFonts w:ascii="宋体" w:eastAsia="宋体" w:hAnsi="宋体" w:cs="宋体"/>
          <w:sz w:val="24"/>
        </w:rPr>
        <w:t>通过</w:t>
      </w:r>
      <w:proofErr w:type="gramStart"/>
      <w:r>
        <w:rPr>
          <w:rFonts w:ascii="宋体" w:eastAsia="宋体" w:hAnsi="宋体" w:cs="宋体"/>
          <w:b/>
          <w:bCs/>
          <w:sz w:val="24"/>
        </w:rPr>
        <w:t>微纳结构</w:t>
      </w:r>
      <w:proofErr w:type="gramEnd"/>
      <w:r>
        <w:rPr>
          <w:rFonts w:ascii="宋体" w:eastAsia="宋体" w:hAnsi="宋体" w:cs="宋体"/>
          <w:b/>
          <w:bCs/>
          <w:sz w:val="24"/>
        </w:rPr>
        <w:t>生色原理</w:t>
      </w:r>
      <w:r>
        <w:rPr>
          <w:rFonts w:ascii="宋体" w:eastAsia="宋体" w:hAnsi="宋体" w:cs="宋体"/>
          <w:sz w:val="24"/>
        </w:rPr>
        <w:t>打破了传统制冷材料单一白色的视觉局限，实现了在保持高红外发射率的同时</w:t>
      </w:r>
      <w:proofErr w:type="gramStart"/>
      <w:r>
        <w:rPr>
          <w:rFonts w:ascii="宋体" w:eastAsia="宋体" w:hAnsi="宋体" w:cs="宋体"/>
          <w:sz w:val="24"/>
        </w:rPr>
        <w:t>呈现出哑光</w:t>
      </w:r>
      <w:proofErr w:type="gramEnd"/>
      <w:r>
        <w:rPr>
          <w:rFonts w:ascii="宋体" w:eastAsia="宋体" w:hAnsi="宋体" w:cs="宋体"/>
          <w:sz w:val="24"/>
        </w:rPr>
        <w:t>金属、浅灰或定制结构色，从</w:t>
      </w:r>
      <w:r>
        <w:rPr>
          <w:rFonts w:ascii="宋体" w:eastAsia="宋体" w:hAnsi="宋体" w:cs="宋体"/>
          <w:sz w:val="24"/>
        </w:rPr>
        <w:lastRenderedPageBreak/>
        <w:t>而消除了高反光带来的光污染刺眼感；同时，利用其极白涂层与深色高熵太阳能吸收图层（NHESAC）产生的色彩明度强对比，通过参数化逻辑在屋顶塑造出具有秩序感的几何肌理与“功能地景”，使原本封闭的设备屋面转化为与建筑语言高度统一、具备科技美学的第五立面。</w:t>
      </w:r>
    </w:p>
    <w:p w14:paraId="0476C808" w14:textId="77777777" w:rsidR="009B1F05" w:rsidRDefault="00000000">
      <w:pPr>
        <w:widowControl/>
        <w:numPr>
          <w:ilvl w:val="0"/>
          <w:numId w:val="3"/>
        </w:numPr>
        <w:jc w:val="left"/>
        <w:rPr>
          <w:rFonts w:ascii="宋体" w:eastAsia="宋体" w:hAnsi="宋体" w:cs="宋体" w:hint="eastAsia"/>
          <w:kern w:val="0"/>
          <w:sz w:val="24"/>
          <w:lang w:bidi="ar"/>
        </w:rPr>
      </w:pPr>
      <w:r>
        <w:rPr>
          <w:rFonts w:ascii="仿宋" w:eastAsia="仿宋" w:hAnsi="仿宋" w:cs="仿宋" w:hint="eastAsia"/>
          <w:sz w:val="24"/>
        </w:rPr>
        <w:t>多专业技术的适配性：</w:t>
      </w:r>
      <w:r>
        <w:rPr>
          <w:rFonts w:ascii="宋体" w:eastAsia="宋体" w:hAnsi="宋体" w:cs="宋体"/>
          <w:kern w:val="0"/>
          <w:sz w:val="24"/>
          <w:lang w:bidi="ar"/>
        </w:rPr>
        <w:t>作为一种“功能性界面”，实现了建筑物理环境与多系统的深度耦合：它通过极高的可见光反射率充当双面光伏的</w:t>
      </w:r>
      <w:r>
        <w:rPr>
          <w:rFonts w:ascii="sans-serif" w:eastAsia="sans-serif" w:hAnsi="sans-serif" w:cs="sans-serif"/>
          <w:b/>
          <w:bCs/>
          <w:kern w:val="0"/>
          <w:sz w:val="24"/>
          <w:lang w:bidi="ar"/>
        </w:rPr>
        <w:t>高效补光基板</w:t>
      </w:r>
      <w:r>
        <w:rPr>
          <w:rFonts w:ascii="宋体" w:eastAsia="宋体" w:hAnsi="宋体" w:cs="宋体"/>
          <w:kern w:val="0"/>
          <w:sz w:val="24"/>
          <w:lang w:bidi="ar"/>
        </w:rPr>
        <w:t xml:space="preserve">，将组件背面发电收益提升 </w:t>
      </w:r>
      <w:r>
        <w:rPr>
          <w:rFonts w:ascii="sans-serif" w:eastAsia="sans-serif" w:hAnsi="sans-serif" w:cs="sans-serif" w:hint="eastAsia"/>
          <w:b/>
          <w:bCs/>
          <w:kern w:val="0"/>
          <w:sz w:val="24"/>
          <w:lang w:bidi="ar"/>
        </w:rPr>
        <w:t>百分之</w:t>
      </w:r>
      <w:proofErr w:type="gramStart"/>
      <w:r>
        <w:rPr>
          <w:rFonts w:ascii="sans-serif" w:eastAsia="sans-serif" w:hAnsi="sans-serif" w:cs="sans-serif" w:hint="eastAsia"/>
          <w:b/>
          <w:bCs/>
          <w:kern w:val="0"/>
          <w:sz w:val="24"/>
          <w:lang w:bidi="ar"/>
        </w:rPr>
        <w:t>20</w:t>
      </w:r>
      <w:proofErr w:type="gramEnd"/>
      <w:r>
        <w:rPr>
          <w:rFonts w:ascii="宋体" w:eastAsia="宋体" w:hAnsi="宋体" w:cs="宋体"/>
          <w:kern w:val="0"/>
          <w:sz w:val="24"/>
          <w:lang w:bidi="ar"/>
        </w:rPr>
        <w:t>以上，同时利用产生的局部“冷池效应”抑制光伏效率的热衰减；在暖通专业层面，其通过大气窗口向深空散热，直接削减了建筑顶层的夏季冷负荷，并配合结构专业通过缩小屋面昼夜温差，显著降低了结构层的热应力疲劳，实现了能源、热工与结构耐久性的跨专业协同增益。</w:t>
      </w:r>
    </w:p>
    <w:p w14:paraId="5BE48ED5" w14:textId="77777777" w:rsidR="009B1F05" w:rsidRDefault="00000000">
      <w:pPr>
        <w:widowControl/>
        <w:jc w:val="left"/>
        <w:rPr>
          <w:rFonts w:ascii="宋体" w:eastAsia="宋体" w:hAnsi="宋体" w:cs="宋体" w:hint="eastAsia"/>
          <w:kern w:val="0"/>
          <w:sz w:val="32"/>
          <w:szCs w:val="32"/>
          <w:lang w:bidi="ar"/>
        </w:rPr>
      </w:pP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材料参考表</w:t>
      </w:r>
    </w:p>
    <w:tbl>
      <w:tblPr>
        <w:tblW w:w="0" w:type="auto"/>
        <w:tblCellSpacing w:w="15" w:type="dxa"/>
        <w:tblInd w:w="10" w:type="dxa"/>
        <w:tblBorders>
          <w:top w:val="none" w:sz="0" w:space="0" w:color="1F1F1F"/>
          <w:left w:val="none" w:sz="0" w:space="0" w:color="1F1F1F"/>
          <w:bottom w:val="none" w:sz="0" w:space="0" w:color="1F1F1F"/>
          <w:right w:val="none" w:sz="0" w:space="0" w:color="1F1F1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1432"/>
        <w:gridCol w:w="5915"/>
      </w:tblGrid>
      <w:tr w:rsidR="009B1F05" w14:paraId="703B0711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6A48567F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Style w:val="a4"/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参数类别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742B2D29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Style w:val="a4"/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核心指标名称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377074BB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Style w:val="a4"/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技术亮点与应用意义</w:t>
            </w:r>
          </w:p>
        </w:tc>
      </w:tr>
      <w:tr w:rsidR="009B1F05" w14:paraId="6AF8E55C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238B0EEA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光学性能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28C7E4AD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太阳光谱反射率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179C8722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双重贡献：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阻挡 </w:t>
            </w:r>
            <w:r>
              <w:rPr>
                <w:rFonts w:ascii="sans-serif" w:eastAsia="sans-serif" w:hAnsi="sans-serif" w:cs="sans-serif" w:hint="eastAsia"/>
                <w:color w:val="1F1F1F"/>
                <w:kern w:val="0"/>
                <w:sz w:val="24"/>
                <w:bdr w:val="none" w:sz="0" w:space="0" w:color="1F1F1F"/>
                <w:lang w:bidi="ar"/>
              </w:rPr>
              <w:t>百分之</w:t>
            </w:r>
            <w:proofErr w:type="gramStart"/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95</w:t>
            </w:r>
            <w:proofErr w:type="gramEnd"/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以上的太阳辐射热；同时作为双面光伏的高效反光背衬，提供高达 </w:t>
            </w:r>
            <w:r>
              <w:rPr>
                <w:rFonts w:ascii="sans-serif" w:eastAsia="sans-serif" w:hAnsi="sans-serif" w:cs="sans-serif" w:hint="eastAsia"/>
                <w:color w:val="1F1F1F"/>
                <w:kern w:val="0"/>
                <w:sz w:val="24"/>
                <w:bdr w:val="none" w:sz="0" w:space="0" w:color="1F1F1F"/>
                <w:lang w:bidi="ar"/>
              </w:rPr>
              <w:t>百分之</w:t>
            </w:r>
            <w:proofErr w:type="gramStart"/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25</w:t>
            </w:r>
            <w:proofErr w:type="gramEnd"/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的背面电力增益。</w:t>
            </w:r>
          </w:p>
        </w:tc>
      </w:tr>
      <w:tr w:rsidR="009B1F05" w14:paraId="3E4E335D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6983FB99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热学性能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0757FC1F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大气窗口发射率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556FD514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核心逻辑：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将建筑余热转化为红外能量，通过大气透明窗口发射至深太空，实现日间室内降温 </w:t>
            </w: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5-12°C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>。</w:t>
            </w:r>
          </w:p>
        </w:tc>
      </w:tr>
      <w:tr w:rsidR="009B1F05" w14:paraId="7BE6E487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59153B1E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材料构成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1E89E0EA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核心功能填料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2A8643E1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物理适配：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粒径经精确计算，在可见光波段产生强烈散射，在红外波段产生高发射。</w:t>
            </w:r>
          </w:p>
        </w:tc>
      </w:tr>
      <w:tr w:rsidR="009B1F05" w14:paraId="05FE4D9B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63DA0E6B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物理性能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3F6816FB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表面润湿性 (接触角)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17467B8B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自清洁性：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保证户外积尘易被雨水带走，维持全生命周期的高反射率与辐射能力。</w:t>
            </w:r>
          </w:p>
        </w:tc>
      </w:tr>
      <w:tr w:rsidR="009B1F05" w14:paraId="525B706B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07F3D914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施工指标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30DB765C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推荐涂膜厚度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6E5873B2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落地性：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满足光学阻隔临界厚度，且具备良好的柔韧性，防止干缩裂缝。</w:t>
            </w:r>
          </w:p>
        </w:tc>
      </w:tr>
      <w:tr w:rsidR="009B1F05" w14:paraId="35C1D63F" w14:textId="77777777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18F4A359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环境可靠性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7C2B4513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耐人工气候老化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6" w:type="dxa"/>
              <w:left w:w="144" w:type="dxa"/>
              <w:bottom w:w="96" w:type="dxa"/>
              <w:right w:w="144" w:type="dxa"/>
            </w:tcMar>
            <w:vAlign w:val="center"/>
          </w:tcPr>
          <w:p w14:paraId="2305EF80" w14:textId="77777777" w:rsidR="009B1F05" w:rsidRDefault="00000000">
            <w:pPr>
              <w:widowControl/>
              <w:spacing w:line="14" w:lineRule="atLeast"/>
              <w:jc w:val="left"/>
              <w:rPr>
                <w:rFonts w:ascii="sans-serif" w:eastAsia="sans-serif" w:hAnsi="sans-serif" w:cs="sans-serif"/>
                <w:color w:val="1F1F1F"/>
              </w:rPr>
            </w:pPr>
            <w:r>
              <w:rPr>
                <w:rFonts w:ascii="sans-serif" w:eastAsia="sans-serif" w:hAnsi="sans-serif" w:cs="sans-serif"/>
                <w:b/>
                <w:bCs/>
                <w:color w:val="1F1F1F"/>
                <w:kern w:val="0"/>
                <w:sz w:val="24"/>
                <w:bdr w:val="none" w:sz="0" w:space="0" w:color="1F1F1F"/>
                <w:lang w:bidi="ar"/>
              </w:rPr>
              <w:t>长效性：</w:t>
            </w:r>
            <w:r>
              <w:rPr>
                <w:rFonts w:ascii="sans-serif" w:eastAsia="sans-serif" w:hAnsi="sans-serif" w:cs="sans-serif"/>
                <w:color w:val="1F1F1F"/>
                <w:kern w:val="0"/>
                <w:sz w:val="24"/>
                <w:bdr w:val="none" w:sz="0" w:space="0" w:color="1F1F1F"/>
                <w:lang w:bidi="ar"/>
              </w:rPr>
              <w:t xml:space="preserve"> 满足建筑外饰面耐候性要求，确保 25 年发电与制冷周期内的稳定性。</w:t>
            </w:r>
          </w:p>
        </w:tc>
      </w:tr>
    </w:tbl>
    <w:p w14:paraId="6844F312" w14:textId="77777777" w:rsidR="009B1F05" w:rsidRDefault="009B1F05">
      <w:pPr>
        <w:rPr>
          <w:rFonts w:ascii="宋体" w:eastAsia="宋体" w:hAnsi="宋体" w:cs="宋体" w:hint="eastAsia"/>
          <w:kern w:val="0"/>
          <w:sz w:val="32"/>
          <w:szCs w:val="32"/>
          <w:highlight w:val="magenta"/>
          <w:lang w:bidi="ar"/>
        </w:rPr>
      </w:pPr>
    </w:p>
    <w:p w14:paraId="382DDE9E" w14:textId="77777777" w:rsidR="009B1F05" w:rsidRDefault="009B1F05">
      <w:pPr>
        <w:rPr>
          <w:rFonts w:ascii="宋体" w:eastAsia="宋体" w:hAnsi="宋体" w:cs="宋体" w:hint="eastAsia"/>
          <w:kern w:val="0"/>
          <w:sz w:val="32"/>
          <w:szCs w:val="32"/>
          <w:highlight w:val="magenta"/>
          <w:lang w:bidi="ar"/>
        </w:rPr>
      </w:pPr>
    </w:p>
    <w:p w14:paraId="52C22E83" w14:textId="77777777" w:rsidR="009B1F05" w:rsidRDefault="00000000">
      <w:pPr>
        <w:rPr>
          <w:b/>
          <w:bCs/>
          <w:highlight w:val="magenta"/>
        </w:rPr>
      </w:pPr>
      <w:r>
        <w:rPr>
          <w:rFonts w:ascii="宋体" w:eastAsia="宋体" w:hAnsi="宋体" w:cs="宋体" w:hint="eastAsia"/>
          <w:b/>
          <w:bCs/>
          <w:kern w:val="0"/>
          <w:sz w:val="32"/>
          <w:szCs w:val="32"/>
          <w:highlight w:val="magenta"/>
          <w:lang w:bidi="ar"/>
        </w:rPr>
        <w:lastRenderedPageBreak/>
        <w:t>（三）</w:t>
      </w:r>
      <w:r>
        <w:rPr>
          <w:rFonts w:hint="eastAsia"/>
          <w:b/>
          <w:bCs/>
          <w:highlight w:val="magenta"/>
        </w:rPr>
        <w:t>纳米高熵太阳能吸收图层</w:t>
      </w:r>
    </w:p>
    <w:p w14:paraId="7E7F2CA1" w14:textId="77777777" w:rsidR="009B1F05" w:rsidRDefault="009B1F05"/>
    <w:p w14:paraId="6FE022E8" w14:textId="77777777" w:rsidR="009B1F05" w:rsidRDefault="00000000">
      <w:pPr>
        <w:widowControl/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kern w:val="0"/>
          <w:sz w:val="32"/>
          <w:szCs w:val="32"/>
          <w:lang w:bidi="ar"/>
        </w:rPr>
        <w:t>介绍：</w:t>
      </w:r>
      <w:r>
        <w:rPr>
          <w:rFonts w:ascii="宋体" w:eastAsia="宋体" w:hAnsi="宋体" w:cs="宋体"/>
          <w:sz w:val="24"/>
        </w:rPr>
        <w:t>是一种基于高熵合金（HEA）理论开发的新型光热转换材料。在您的屋面系统中，它负责捕获光伏组件无法利用的能量（特别是间隙直射光和长波辐射），将其转化为高品位热能。</w:t>
      </w:r>
    </w:p>
    <w:p w14:paraId="04A81964" w14:textId="77777777" w:rsidR="009B1F05" w:rsidRDefault="00000000">
      <w:pPr>
        <w:widowControl/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2EBEF79F" wp14:editId="6F2E5C9C">
            <wp:extent cx="5273675" cy="6043930"/>
            <wp:effectExtent l="0" t="0" r="14605" b="6350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4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E2D597" w14:textId="77777777" w:rsidR="009B1F05" w:rsidRDefault="00000000">
      <w:pPr>
        <w:widowControl/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60A3C24F" wp14:editId="0562316F">
            <wp:extent cx="5273675" cy="3858895"/>
            <wp:effectExtent l="0" t="0" r="14605" b="12065"/>
            <wp:docPr id="1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28C789" w14:textId="77777777" w:rsidR="009B1F05" w:rsidRDefault="00000000">
      <w:pPr>
        <w:pStyle w:val="a3"/>
        <w:widowControl/>
        <w:shd w:val="clear" w:color="auto" w:fill="FFFFFF"/>
        <w:spacing w:before="294" w:beforeAutospacing="0" w:after="294" w:afterAutospacing="0"/>
        <w:rPr>
          <w:rFonts w:ascii="仿宋" w:eastAsia="仿宋" w:hAnsi="仿宋" w:cs="仿宋" w:hint="eastAsia"/>
          <w:color w:val="FF0000"/>
        </w:rPr>
      </w:pPr>
      <w:r>
        <w:rPr>
          <w:rFonts w:ascii="仿宋" w:eastAsia="仿宋" w:hAnsi="仿宋" w:cs="仿宋" w:hint="eastAsia"/>
          <w:color w:val="FF0000"/>
        </w:rPr>
        <w:t>如何兼顾技术可行性与艺术或多专业技术的适配性？</w:t>
      </w:r>
    </w:p>
    <w:p w14:paraId="437BD020" w14:textId="77777777" w:rsidR="009B1F05" w:rsidRDefault="00000000">
      <w:pPr>
        <w:widowControl/>
        <w:numPr>
          <w:ilvl w:val="0"/>
          <w:numId w:val="4"/>
        </w:numPr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技术可行性：</w:t>
      </w:r>
      <w:r>
        <w:rPr>
          <w:rFonts w:ascii="宋体" w:eastAsia="宋体" w:hAnsi="宋体" w:cs="宋体"/>
          <w:sz w:val="24"/>
        </w:rPr>
        <w:t>该技术的可行性核心在于其</w:t>
      </w:r>
      <w:r>
        <w:rPr>
          <w:rFonts w:ascii="宋体" w:eastAsia="宋体" w:hAnsi="宋体" w:cs="宋体"/>
          <w:b/>
          <w:bCs/>
          <w:sz w:val="24"/>
        </w:rPr>
        <w:t>近乎连续的能带结构</w:t>
      </w:r>
      <w:r>
        <w:rPr>
          <w:rFonts w:ascii="宋体" w:eastAsia="宋体" w:hAnsi="宋体" w:cs="宋体"/>
          <w:sz w:val="24"/>
        </w:rPr>
        <w:t xml:space="preserve">，通过五种或更多元素（如 Mo-Ta-Ti-Cr-N）的原子杂化，实现了对太阳光谱全波段（0.3-2.5μm）高达 </w:t>
      </w:r>
      <w:r>
        <w:rPr>
          <w:rFonts w:ascii="宋体" w:eastAsia="宋体" w:hAnsi="宋体" w:cs="宋体"/>
          <w:b/>
          <w:bCs/>
          <w:sz w:val="24"/>
        </w:rPr>
        <w:t>94%</w:t>
      </w:r>
      <w:r>
        <w:rPr>
          <w:rFonts w:ascii="宋体" w:eastAsia="宋体" w:hAnsi="宋体" w:cs="宋体"/>
          <w:sz w:val="24"/>
        </w:rPr>
        <w:t xml:space="preserve"> 的超广谱吸收；同时，高熵合金天然的</w:t>
      </w:r>
      <w:r>
        <w:rPr>
          <w:rFonts w:ascii="宋体" w:eastAsia="宋体" w:hAnsi="宋体" w:cs="宋体"/>
          <w:b/>
          <w:bCs/>
          <w:sz w:val="24"/>
        </w:rPr>
        <w:t>高热稳定性和耐腐蚀性</w:t>
      </w:r>
      <w:r>
        <w:rPr>
          <w:rFonts w:ascii="宋体" w:eastAsia="宋体" w:hAnsi="宋体" w:cs="宋体"/>
          <w:sz w:val="24"/>
        </w:rPr>
        <w:t>确保了涂层在屋面极端高温（&gt;200°C）及复杂环境下不发生相变或脱落，结合成熟的 PVD（物理气相沉积）制备工艺，使其在长周期运维中具备极高的技术可靠性。</w:t>
      </w:r>
    </w:p>
    <w:p w14:paraId="7FEC311D" w14:textId="77777777" w:rsidR="009B1F05" w:rsidRDefault="009B1F05">
      <w:pPr>
        <w:widowControl/>
        <w:jc w:val="left"/>
        <w:rPr>
          <w:rFonts w:ascii="宋体" w:eastAsia="宋体" w:hAnsi="宋体" w:cs="宋体" w:hint="eastAsia"/>
          <w:sz w:val="24"/>
        </w:rPr>
      </w:pPr>
    </w:p>
    <w:p w14:paraId="23252F68" w14:textId="77777777" w:rsidR="009B1F05" w:rsidRDefault="00000000">
      <w:pPr>
        <w:widowControl/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</w:t>
      </w:r>
      <w:r>
        <w:rPr>
          <w:rFonts w:ascii="宋体" w:eastAsia="宋体" w:hAnsi="宋体" w:cs="宋体"/>
          <w:sz w:val="24"/>
        </w:rPr>
        <w:t>在艺术层面，该技术打破了传统</w:t>
      </w:r>
      <w:proofErr w:type="gramStart"/>
      <w:r>
        <w:rPr>
          <w:rFonts w:ascii="宋体" w:eastAsia="宋体" w:hAnsi="宋体" w:cs="宋体"/>
          <w:sz w:val="24"/>
        </w:rPr>
        <w:t>集热器单一</w:t>
      </w:r>
      <w:proofErr w:type="gramEnd"/>
      <w:r>
        <w:rPr>
          <w:rFonts w:ascii="宋体" w:eastAsia="宋体" w:hAnsi="宋体" w:cs="宋体"/>
          <w:sz w:val="24"/>
        </w:rPr>
        <w:t>的黑色视觉，利用纳米多层干涉结构可在保持高吸收特性的同时，调控出具有</w:t>
      </w:r>
      <w:r>
        <w:rPr>
          <w:rFonts w:ascii="宋体" w:eastAsia="宋体" w:hAnsi="宋体" w:cs="宋体"/>
          <w:b/>
          <w:bCs/>
          <w:sz w:val="24"/>
        </w:rPr>
        <w:t>哑光金属质感、深邃蓝黑或暗灰色的视觉效果</w:t>
      </w:r>
      <w:r>
        <w:rPr>
          <w:rFonts w:ascii="宋体" w:eastAsia="宋体" w:hAnsi="宋体" w:cs="宋体"/>
          <w:sz w:val="24"/>
        </w:rPr>
        <w:t>，消除了大面积镜面反射的光污染；通过与极白的被动辐射制冷（PRC）材料进行参数化分区排布，可在屋面</w:t>
      </w:r>
      <w:proofErr w:type="gramStart"/>
      <w:r>
        <w:rPr>
          <w:rFonts w:ascii="宋体" w:eastAsia="宋体" w:hAnsi="宋体" w:cs="宋体"/>
          <w:sz w:val="24"/>
        </w:rPr>
        <w:t>上勾</w:t>
      </w:r>
      <w:proofErr w:type="gramEnd"/>
      <w:r>
        <w:rPr>
          <w:rFonts w:ascii="宋体" w:eastAsia="宋体" w:hAnsi="宋体" w:cs="宋体"/>
          <w:sz w:val="24"/>
        </w:rPr>
        <w:t>勒出具有科技韵律的几何构图，将功能性的能源模块转化为极具现代建筑表现力的“第五立面”艺术语言。</w:t>
      </w:r>
    </w:p>
    <w:p w14:paraId="649864A6" w14:textId="77777777" w:rsidR="009B1F05" w:rsidRDefault="00000000">
      <w:pPr>
        <w:pStyle w:val="a3"/>
        <w:widowControl/>
      </w:pP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/>
        </w:rPr>
        <w:t>多专业技术适配</w:t>
      </w:r>
      <w:r>
        <w:rPr>
          <w:rFonts w:ascii="宋体" w:eastAsia="宋体" w:hAnsi="宋体" w:cs="宋体" w:hint="eastAsia"/>
        </w:rPr>
        <w:t>：</w:t>
      </w:r>
      <w:r>
        <w:t>该技术作为屋面能源系统的</w:t>
      </w:r>
      <w:r>
        <w:t>“</w:t>
      </w:r>
      <w:r>
        <w:t>核心集热单元</w:t>
      </w:r>
      <w:r>
        <w:t>”</w:t>
      </w:r>
      <w:r>
        <w:t>，实现了多专业的深度协同：在</w:t>
      </w:r>
      <w:r>
        <w:rPr>
          <w:b/>
          <w:bCs/>
        </w:rPr>
        <w:t>暖通专业</w:t>
      </w:r>
      <w:r>
        <w:t>上，其产出的</w:t>
      </w:r>
      <w:r>
        <w:t xml:space="preserve"> 55-65°C </w:t>
      </w:r>
      <w:r>
        <w:t>高品位热水可直接联动生活热水系统或作为空气源热泵的预热源；在</w:t>
      </w:r>
      <w:r>
        <w:rPr>
          <w:b/>
          <w:bCs/>
        </w:rPr>
        <w:t>光</w:t>
      </w:r>
      <w:proofErr w:type="gramStart"/>
      <w:r>
        <w:rPr>
          <w:b/>
          <w:bCs/>
        </w:rPr>
        <w:t>伏专业</w:t>
      </w:r>
      <w:proofErr w:type="gramEnd"/>
      <w:r>
        <w:t>上，铺设于双面光伏组件下方的集热层能捕获透射光能量，提高单位面积的综合能源产出比；在</w:t>
      </w:r>
      <w:r>
        <w:rPr>
          <w:b/>
          <w:bCs/>
        </w:rPr>
        <w:t>结构专业</w:t>
      </w:r>
      <w:r>
        <w:t>上，涂层与铝合金或不锈钢管道的高度集成化设计，减轻了系统荷载并简化了安装构造，确保了与装配式建筑体系的完美适配。</w:t>
      </w:r>
    </w:p>
    <w:p w14:paraId="455A132A" w14:textId="77777777" w:rsidR="009B1F05" w:rsidRDefault="009B1F05">
      <w:pPr>
        <w:widowControl/>
        <w:jc w:val="left"/>
        <w:rPr>
          <w:rFonts w:ascii="宋体" w:eastAsia="宋体" w:hAnsi="宋体" w:cs="宋体" w:hint="eastAsia"/>
          <w:sz w:val="24"/>
        </w:rPr>
      </w:pPr>
    </w:p>
    <w:sectPr w:rsidR="009B1F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3E799" w14:textId="77777777" w:rsidR="00A8226B" w:rsidRDefault="00A8226B" w:rsidP="0013486A">
      <w:r>
        <w:separator/>
      </w:r>
    </w:p>
  </w:endnote>
  <w:endnote w:type="continuationSeparator" w:id="0">
    <w:p w14:paraId="337C0C46" w14:textId="77777777" w:rsidR="00A8226B" w:rsidRDefault="00A8226B" w:rsidP="00134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AMGDT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6837D" w14:textId="77777777" w:rsidR="00A8226B" w:rsidRDefault="00A8226B" w:rsidP="0013486A">
      <w:r>
        <w:separator/>
      </w:r>
    </w:p>
  </w:footnote>
  <w:footnote w:type="continuationSeparator" w:id="0">
    <w:p w14:paraId="05E082DF" w14:textId="77777777" w:rsidR="00A8226B" w:rsidRDefault="00A8226B" w:rsidP="00134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BC90DD3"/>
    <w:multiLevelType w:val="singleLevel"/>
    <w:tmpl w:val="8BC90D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21ADF1A"/>
    <w:multiLevelType w:val="singleLevel"/>
    <w:tmpl w:val="921ADF1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D54A31E3"/>
    <w:multiLevelType w:val="singleLevel"/>
    <w:tmpl w:val="D54A31E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FC01E2A2"/>
    <w:multiLevelType w:val="singleLevel"/>
    <w:tmpl w:val="FC01E2A2"/>
    <w:lvl w:ilvl="0">
      <w:start w:val="8"/>
      <w:numFmt w:val="chineseCounting"/>
      <w:suff w:val="nothing"/>
      <w:lvlText w:val="%1．"/>
      <w:lvlJc w:val="left"/>
      <w:rPr>
        <w:rFonts w:hint="eastAsia"/>
      </w:rPr>
    </w:lvl>
  </w:abstractNum>
  <w:num w:numId="1" w16cid:durableId="2016418981">
    <w:abstractNumId w:val="3"/>
  </w:num>
  <w:num w:numId="2" w16cid:durableId="139881176">
    <w:abstractNumId w:val="2"/>
  </w:num>
  <w:num w:numId="3" w16cid:durableId="2126927652">
    <w:abstractNumId w:val="1"/>
  </w:num>
  <w:num w:numId="4" w16cid:durableId="639655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E4C79A4"/>
    <w:rsid w:val="0013486A"/>
    <w:rsid w:val="001A7D15"/>
    <w:rsid w:val="009B1F05"/>
    <w:rsid w:val="00A8226B"/>
    <w:rsid w:val="2E4C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B56F40"/>
  <w15:docId w15:val="{3D5D6998-8A84-4E91-8747-BB3057B7F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header"/>
    <w:basedOn w:val="a"/>
    <w:link w:val="a7"/>
    <w:rsid w:val="0013486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13486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1348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13486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zhida.zhihu.com/search?content_id=252774292&amp;content_type=Article&amp;match_order=1&amp;q=%E5%A4%AA%E9%98%B3%E8%83%BD%E8%B7%9F%E8%B8%AA%E7%B3%BB%E7%BB%9F&amp;zhida_source=entity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hida.zhihu.com/search?content_id=252774292&amp;content_type=Article&amp;match_order=1&amp;q=%E5%85%89%E4%BC%8F%E6%95%88%E5%BA%94&amp;zhida_source=entit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1969</Words>
  <Characters>2048</Characters>
  <Application>Microsoft Office Word</Application>
  <DocSecurity>0</DocSecurity>
  <Lines>113</Lines>
  <Paragraphs>81</Paragraphs>
  <ScaleCrop>false</ScaleCrop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蒸浊</dc:creator>
  <cp:lastModifiedBy>文如 任</cp:lastModifiedBy>
  <cp:revision>2</cp:revision>
  <dcterms:created xsi:type="dcterms:W3CDTF">2026-01-04T07:21:00Z</dcterms:created>
  <dcterms:modified xsi:type="dcterms:W3CDTF">2026-01-04T07:21:00Z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DEA183E23AB8435880D079D9F5C51A48_11</vt:lpwstr>
  </property>
  <property fmtid="{D5CDD505-2E9C-101B-9397-08002B2CF9AE}" pid="4" name="KSOTemplateDocerSaveRecord">
    <vt:lpwstr>eyJoZGlkIjoiMzUwNjIyMmE3OGIyMGY3OGEzODUwMTY0MzRiM2Y1ZTYiLCJ1c2VySWQiOiIxMzIyMDUwMjc1In0=</vt:lpwstr>
  </property>
</Properties>
</file>