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项目名称：芝行温泉——零碳富氧温泉体验中心设计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建筑面积：6610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用地面积：25810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落地景观外窗升级为双层夹胶安全玻璃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平方米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主次出入口增设钢结构防砸防雨玻璃挑篷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建筑外墙周边设置1.5m宽密植灌木防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室内定制木作及涂料全系升级为ENF级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集中新风机组增设F9级高效微粒过滤段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增设全场高精度PM2.5/PM10空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1.8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外墙保温层升级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屋面保温层升级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外窗热工性能升级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淋浴区花洒全部升级为带1级水效标识的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0.75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公共卫生间大便器升级为带1级水效标识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0.9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男卫小便器升级为带1级水效标识的微波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洗手台水嘴全部升级为带1级水效标识的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室内高湿区地面及墙面升级为三星级绿色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6.3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全场防水工程选用取得绿色认证的低挥发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3.75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给排水及温泉热水输送管道升级为带绿色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室内吊顶升级为具有绿色认证的防潮防霉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㎡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2.16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主体结构受力钢筋全面升级为高强钢筋（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吨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基础及主体采用大比例掺合料（粉煤灰/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m³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56.46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单位建筑面积增量成本：85.4元/平方米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