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rFonts w:hint="eastAsia"/>
                <w:b/>
                <w:spacing w:val="45"/>
                <w:sz w:val="30"/>
                <w:szCs w:val="30"/>
              </w:rPr>
            </w:pPr>
            <w:bookmarkStart w:id="0" w:name="_Hlk172625491"/>
            <w:bookmarkStart w:id="63" w:name="_GoBack"/>
            <w:bookmarkEnd w:id="63"/>
          </w:p>
          <w:p w14:paraId="4BCEBE35">
            <w:pPr>
              <w:spacing w:before="312" w:beforeLines="100"/>
              <w:jc w:val="distribute"/>
              <w:rPr>
                <w:rFonts w:hint="eastAsia"/>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rFonts w:hint="eastAsia"/>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rFonts w:hint="eastAsia"/>
                <w:b/>
                <w:sz w:val="32"/>
                <w:szCs w:val="52"/>
              </w:rPr>
            </w:pPr>
            <w:r>
              <w:rPr>
                <w:rFonts w:hint="eastAsia"/>
                <w:b/>
                <w:sz w:val="32"/>
                <w:szCs w:val="52"/>
              </w:rPr>
              <w:t>设计编号：</w:t>
            </w:r>
            <w:bookmarkStart w:id="2" w:name="设计编号"/>
            <w:bookmarkEnd w:id="2"/>
          </w:p>
          <w:p w14:paraId="589235BD">
            <w:pPr>
              <w:jc w:val="center"/>
              <w:rPr>
                <w:rFonts w:hint="eastAsia"/>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pPr>
              <w:rPr>
                <w:rFonts w:hint="eastAsia"/>
              </w:rPr>
            </w:pPr>
          </w:p>
        </w:tc>
      </w:tr>
    </w:tbl>
    <w:p w14:paraId="4361CB28">
      <w:pPr>
        <w:jc w:val="center"/>
        <w:rPr>
          <w:rFonts w:hint="eastAsia"/>
        </w:rPr>
      </w:pPr>
      <w:r>
        <w:drawing>
          <wp:inline distT="0" distB="0" distL="0" distR="0">
            <wp:extent cx="1514475" cy="15144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1DDCD355">
      <w:pPr>
        <w:rPr>
          <w:rFonts w:hint="eastAsia"/>
        </w:rPr>
      </w:pPr>
    </w:p>
    <w:p w14:paraId="19BB8E62">
      <w:pPr>
        <w:rPr>
          <w:rFonts w:hint="eastAsia"/>
        </w:rPr>
      </w:pPr>
    </w:p>
    <w:bookmarkEnd w:id="0"/>
    <w:p w14:paraId="4B51F8B4">
      <w:pPr>
        <w:rPr>
          <w:rFonts w:hint="eastAsia"/>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2BEE696">
            <w:pPr>
              <w:spacing w:line="600" w:lineRule="exact"/>
              <w:jc w:val="distribute"/>
              <w:rPr>
                <w:rFonts w:hint="eastAsia"/>
                <w:sz w:val="24"/>
                <w:szCs w:val="24"/>
              </w:rPr>
            </w:pPr>
            <w:r>
              <w:rPr>
                <w:rFonts w:hint="eastAsia"/>
                <w:sz w:val="24"/>
                <w:szCs w:val="24"/>
              </w:rPr>
              <w:t>工程地点</w:t>
            </w:r>
          </w:p>
        </w:tc>
        <w:tc>
          <w:tcPr>
            <w:tcW w:w="456" w:type="dxa"/>
          </w:tcPr>
          <w:p w14:paraId="10A0D020">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rFonts w:hint="eastAsia"/>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rFonts w:hint="eastAsia"/>
                <w:sz w:val="24"/>
                <w:szCs w:val="24"/>
              </w:rPr>
            </w:pPr>
            <w:r>
              <w:rPr>
                <w:rFonts w:hint="eastAsia"/>
                <w:sz w:val="24"/>
                <w:szCs w:val="24"/>
              </w:rPr>
              <w:t>建设单位</w:t>
            </w:r>
          </w:p>
        </w:tc>
        <w:tc>
          <w:tcPr>
            <w:tcW w:w="456" w:type="dxa"/>
          </w:tcPr>
          <w:p w14:paraId="1130DA6E">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rFonts w:hint="eastAsia"/>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rFonts w:hint="eastAsia"/>
                <w:sz w:val="24"/>
                <w:szCs w:val="24"/>
              </w:rPr>
            </w:pPr>
            <w:r>
              <w:rPr>
                <w:rFonts w:hint="eastAsia"/>
                <w:sz w:val="24"/>
                <w:szCs w:val="24"/>
              </w:rPr>
              <w:t>设计单位</w:t>
            </w:r>
          </w:p>
        </w:tc>
        <w:tc>
          <w:tcPr>
            <w:tcW w:w="456" w:type="dxa"/>
          </w:tcPr>
          <w:p w14:paraId="7C8FB302">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rFonts w:hint="eastAsia"/>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rFonts w:hint="eastAsia"/>
                <w:sz w:val="24"/>
                <w:szCs w:val="24"/>
              </w:rPr>
            </w:pPr>
            <w:r>
              <w:rPr>
                <w:rFonts w:hint="eastAsia"/>
                <w:sz w:val="24"/>
                <w:szCs w:val="24"/>
              </w:rPr>
              <w:t>设计人</w:t>
            </w:r>
          </w:p>
        </w:tc>
        <w:tc>
          <w:tcPr>
            <w:tcW w:w="456" w:type="dxa"/>
          </w:tcPr>
          <w:p w14:paraId="7C23B47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rFonts w:hint="eastAsia"/>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rFonts w:hint="eastAsia"/>
                <w:sz w:val="24"/>
                <w:szCs w:val="24"/>
              </w:rPr>
            </w:pPr>
            <w:r>
              <w:rPr>
                <w:rFonts w:hint="eastAsia"/>
                <w:sz w:val="24"/>
                <w:szCs w:val="24"/>
              </w:rPr>
              <w:t>校对人</w:t>
            </w:r>
          </w:p>
        </w:tc>
        <w:tc>
          <w:tcPr>
            <w:tcW w:w="456" w:type="dxa"/>
          </w:tcPr>
          <w:p w14:paraId="344106A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rFonts w:hint="eastAsia"/>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rFonts w:hint="eastAsia"/>
                <w:sz w:val="24"/>
                <w:szCs w:val="24"/>
              </w:rPr>
            </w:pPr>
            <w:r>
              <w:rPr>
                <w:rFonts w:hint="eastAsia"/>
                <w:sz w:val="24"/>
                <w:szCs w:val="24"/>
              </w:rPr>
              <w:t>审定人</w:t>
            </w:r>
          </w:p>
        </w:tc>
        <w:tc>
          <w:tcPr>
            <w:tcW w:w="456" w:type="dxa"/>
          </w:tcPr>
          <w:p w14:paraId="42F6440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rFonts w:hint="eastAsia"/>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rFonts w:hint="eastAsia"/>
                <w:sz w:val="24"/>
                <w:szCs w:val="24"/>
              </w:rPr>
            </w:pPr>
            <w:r>
              <w:rPr>
                <w:rFonts w:hint="eastAsia"/>
                <w:sz w:val="24"/>
                <w:szCs w:val="24"/>
              </w:rPr>
              <w:t>报告日期</w:t>
            </w:r>
          </w:p>
        </w:tc>
        <w:tc>
          <w:tcPr>
            <w:tcW w:w="456" w:type="dxa"/>
          </w:tcPr>
          <w:p w14:paraId="5741DC9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rFonts w:hint="eastAsia"/>
                <w:sz w:val="24"/>
                <w:szCs w:val="24"/>
              </w:rPr>
            </w:pPr>
            <w:bookmarkStart w:id="6" w:name="报告日期"/>
            <w:bookmarkStart w:id="7" w:name="计算日期"/>
            <w:r>
              <w:rPr>
                <w:rFonts w:hint="eastAsia"/>
                <w:sz w:val="24"/>
                <w:szCs w:val="24"/>
              </w:rPr>
              <w:t>2025-12-26</w:t>
            </w:r>
            <w:bookmarkEnd w:id="6"/>
            <w:bookmarkEnd w:id="7"/>
          </w:p>
        </w:tc>
      </w:tr>
    </w:tbl>
    <w:p w14:paraId="1F6FEF6F">
      <w:pPr>
        <w:rPr>
          <w:rFonts w:asciiTheme="minorHAnsi" w:hAnsiTheme="minorHAnsi" w:eastAsiaTheme="minorEastAsia" w:cstheme="minorBidi"/>
          <w:szCs w:val="22"/>
        </w:rPr>
      </w:pPr>
    </w:p>
    <w:p w14:paraId="2441341E">
      <w:pPr>
        <w:rPr>
          <w:rFonts w:hint="eastAsia"/>
        </w:rPr>
      </w:pPr>
    </w:p>
    <w:p w14:paraId="637B0FEC">
      <w:pPr>
        <w:rPr>
          <w:rFonts w:hint="eastAsia"/>
        </w:rPr>
      </w:pPr>
    </w:p>
    <w:p w14:paraId="74791E9D">
      <w:pPr>
        <w:rPr>
          <w:rFonts w:hint="eastAsia"/>
        </w:rPr>
      </w:pPr>
    </w:p>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rFonts w:hint="eastAsia"/>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rFonts w:hint="eastAsia"/>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rFonts w:hint="eastAsia"/>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rFonts w:hint="eastAsia"/>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rFonts w:hint="eastAsia"/>
                <w:sz w:val="18"/>
                <w:szCs w:val="18"/>
              </w:rPr>
            </w:pPr>
            <w:r>
              <w:rPr>
                <w:rFonts w:hint="eastAsia"/>
                <w:sz w:val="18"/>
                <w:szCs w:val="18"/>
              </w:rPr>
              <w:t>：</w:t>
            </w:r>
            <w:bookmarkStart w:id="10" w:name="软件版本"/>
            <w:r>
              <w:rPr>
                <w:rFonts w:hint="eastAsia"/>
                <w:sz w:val="18"/>
                <w:szCs w:val="18"/>
              </w:rPr>
              <w:t>20250101(SP1)</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rFonts w:hint="eastAsia"/>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rFonts w:hint="eastAsia"/>
                <w:sz w:val="18"/>
                <w:szCs w:val="18"/>
              </w:rPr>
            </w:pPr>
            <w:r>
              <w:rPr>
                <w:rFonts w:hint="eastAsia"/>
                <w:sz w:val="18"/>
                <w:szCs w:val="18"/>
              </w:rPr>
              <w:t>：</w:t>
            </w:r>
            <w:bookmarkStart w:id="11" w:name="正版授权码"/>
            <w:bookmarkStart w:id="12" w:name="加密锁号"/>
            <w:r>
              <w:rPr>
                <w:rFonts w:hint="eastAsia"/>
                <w:sz w:val="18"/>
                <w:szCs w:val="18"/>
              </w:rPr>
              <w:t>SP57932059</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rFonts w:hint="eastAsia"/>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rFonts w:hint="eastAsia"/>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rPr>
          <w:rFonts w:hint="eastAsia"/>
        </w:rPr>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hint="eastAsia"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hint="eastAsia" w:ascii="宋体" w:hAnsi="宋体"/>
          <w:szCs w:val="20"/>
        </w:rPr>
      </w:pPr>
    </w:p>
    <w:p w14:paraId="4FD1E336">
      <w:pPr>
        <w:pStyle w:val="12"/>
        <w:tabs>
          <w:tab w:val="righ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_Toc21632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_Toc21632 \h </w:instrText>
      </w:r>
      <w:r>
        <w:fldChar w:fldCharType="separate"/>
      </w:r>
      <w:r>
        <w:t>1</w:t>
      </w:r>
      <w:r>
        <w:fldChar w:fldCharType="end"/>
      </w:r>
      <w:r>
        <w:rPr>
          <w:rFonts w:ascii="宋体" w:hAnsi="宋体"/>
          <w:caps/>
        </w:rPr>
        <w:fldChar w:fldCharType="end"/>
      </w:r>
    </w:p>
    <w:p w14:paraId="311AA2C8">
      <w:pPr>
        <w:pStyle w:val="12"/>
        <w:tabs>
          <w:tab w:val="right" w:pos="9070"/>
          <w:tab w:val="clear" w:pos="180"/>
          <w:tab w:val="clear" w:pos="9360"/>
        </w:tabs>
      </w:pPr>
      <w:r>
        <w:fldChar w:fldCharType="begin"/>
      </w:r>
      <w:r>
        <w:instrText xml:space="preserve"> HYPERLINK \l _Toc16141 </w:instrText>
      </w:r>
      <w:r>
        <w:fldChar w:fldCharType="separate"/>
      </w:r>
      <w:r>
        <w:rPr>
          <w:rFonts w:hint="eastAsia"/>
          <w:szCs w:val="28"/>
        </w:rPr>
        <w:t>2.评价</w:t>
      </w:r>
      <w:r>
        <w:rPr>
          <w:szCs w:val="28"/>
        </w:rPr>
        <w:t>标准</w:t>
      </w:r>
      <w:r>
        <w:tab/>
      </w:r>
      <w:r>
        <w:fldChar w:fldCharType="begin"/>
      </w:r>
      <w:r>
        <w:instrText xml:space="preserve"> PAGEREF _Toc16141 \h </w:instrText>
      </w:r>
      <w:r>
        <w:fldChar w:fldCharType="separate"/>
      </w:r>
      <w:r>
        <w:t>1</w:t>
      </w:r>
      <w:r>
        <w:fldChar w:fldCharType="end"/>
      </w:r>
      <w:r>
        <w:fldChar w:fldCharType="end"/>
      </w:r>
    </w:p>
    <w:p w14:paraId="4A2A9111">
      <w:pPr>
        <w:pStyle w:val="13"/>
        <w:tabs>
          <w:tab w:val="right" w:pos="9070"/>
          <w:tab w:val="clear" w:pos="540"/>
          <w:tab w:val="clear" w:pos="9360"/>
        </w:tabs>
      </w:pPr>
      <w:r>
        <w:fldChar w:fldCharType="begin"/>
      </w:r>
      <w:r>
        <w:instrText xml:space="preserve"> HYPERLINK \l _Toc10799 </w:instrText>
      </w:r>
      <w:r>
        <w:fldChar w:fldCharType="separate"/>
      </w:r>
      <w:r>
        <w:rPr>
          <w:rFonts w:hint="eastAsia"/>
          <w:szCs w:val="24"/>
        </w:rPr>
        <w:t>2.1评价</w:t>
      </w:r>
      <w:r>
        <w:rPr>
          <w:szCs w:val="24"/>
        </w:rPr>
        <w:t>依据</w:t>
      </w:r>
      <w:r>
        <w:tab/>
      </w:r>
      <w:r>
        <w:fldChar w:fldCharType="begin"/>
      </w:r>
      <w:r>
        <w:instrText xml:space="preserve"> PAGEREF _Toc10799 \h </w:instrText>
      </w:r>
      <w:r>
        <w:fldChar w:fldCharType="separate"/>
      </w:r>
      <w:r>
        <w:t>1</w:t>
      </w:r>
      <w:r>
        <w:fldChar w:fldCharType="end"/>
      </w:r>
      <w:r>
        <w:fldChar w:fldCharType="end"/>
      </w:r>
    </w:p>
    <w:p w14:paraId="79BF5F20">
      <w:pPr>
        <w:pStyle w:val="13"/>
        <w:tabs>
          <w:tab w:val="right" w:pos="9070"/>
          <w:tab w:val="clear" w:pos="540"/>
          <w:tab w:val="clear" w:pos="9360"/>
        </w:tabs>
      </w:pPr>
      <w:r>
        <w:fldChar w:fldCharType="begin"/>
      </w:r>
      <w:r>
        <w:instrText xml:space="preserve"> HYPERLINK \l _Toc6874 </w:instrText>
      </w:r>
      <w:r>
        <w:fldChar w:fldCharType="separate"/>
      </w:r>
      <w:r>
        <w:rPr>
          <w:rFonts w:hint="eastAsia"/>
          <w:szCs w:val="24"/>
        </w:rPr>
        <w:t>2.2标准</w:t>
      </w:r>
      <w:r>
        <w:rPr>
          <w:szCs w:val="24"/>
        </w:rPr>
        <w:t>要求</w:t>
      </w:r>
      <w:r>
        <w:tab/>
      </w:r>
      <w:r>
        <w:fldChar w:fldCharType="begin"/>
      </w:r>
      <w:r>
        <w:instrText xml:space="preserve"> PAGEREF _Toc6874 \h </w:instrText>
      </w:r>
      <w:r>
        <w:fldChar w:fldCharType="separate"/>
      </w:r>
      <w:r>
        <w:t>1</w:t>
      </w:r>
      <w:r>
        <w:fldChar w:fldCharType="end"/>
      </w:r>
      <w:r>
        <w:fldChar w:fldCharType="end"/>
      </w:r>
    </w:p>
    <w:p w14:paraId="64E74676">
      <w:pPr>
        <w:pStyle w:val="12"/>
        <w:tabs>
          <w:tab w:val="right" w:pos="9070"/>
          <w:tab w:val="clear" w:pos="180"/>
          <w:tab w:val="clear" w:pos="9360"/>
        </w:tabs>
      </w:pPr>
      <w:r>
        <w:fldChar w:fldCharType="begin"/>
      </w:r>
      <w:r>
        <w:instrText xml:space="preserve"> HYPERLINK \l _Toc23379 </w:instrText>
      </w:r>
      <w:r>
        <w:fldChar w:fldCharType="separate"/>
      </w:r>
      <w:r>
        <w:rPr>
          <w:rFonts w:hint="eastAsia"/>
          <w:szCs w:val="28"/>
        </w:rPr>
        <w:t>3.模拟</w:t>
      </w:r>
      <w:r>
        <w:rPr>
          <w:szCs w:val="28"/>
        </w:rPr>
        <w:t>方法</w:t>
      </w:r>
      <w:r>
        <w:tab/>
      </w:r>
      <w:r>
        <w:fldChar w:fldCharType="begin"/>
      </w:r>
      <w:r>
        <w:instrText xml:space="preserve"> PAGEREF _Toc23379 \h </w:instrText>
      </w:r>
      <w:r>
        <w:fldChar w:fldCharType="separate"/>
      </w:r>
      <w:r>
        <w:t>2</w:t>
      </w:r>
      <w:r>
        <w:fldChar w:fldCharType="end"/>
      </w:r>
      <w:r>
        <w:fldChar w:fldCharType="end"/>
      </w:r>
    </w:p>
    <w:p w14:paraId="7FBCB306">
      <w:pPr>
        <w:pStyle w:val="13"/>
        <w:tabs>
          <w:tab w:val="right" w:pos="9070"/>
          <w:tab w:val="clear" w:pos="540"/>
          <w:tab w:val="clear" w:pos="9360"/>
        </w:tabs>
      </w:pPr>
      <w:r>
        <w:fldChar w:fldCharType="begin"/>
      </w:r>
      <w:r>
        <w:instrText xml:space="preserve"> HYPERLINK \l _Toc10349 </w:instrText>
      </w:r>
      <w:r>
        <w:fldChar w:fldCharType="separate"/>
      </w:r>
      <w:r>
        <w:rPr>
          <w:rFonts w:hint="eastAsia"/>
          <w:szCs w:val="24"/>
        </w:rPr>
        <w:t>3.1模拟软件</w:t>
      </w:r>
      <w:r>
        <w:tab/>
      </w:r>
      <w:r>
        <w:fldChar w:fldCharType="begin"/>
      </w:r>
      <w:r>
        <w:instrText xml:space="preserve"> PAGEREF _Toc10349 \h </w:instrText>
      </w:r>
      <w:r>
        <w:fldChar w:fldCharType="separate"/>
      </w:r>
      <w:r>
        <w:t>2</w:t>
      </w:r>
      <w:r>
        <w:fldChar w:fldCharType="end"/>
      </w:r>
      <w:r>
        <w:fldChar w:fldCharType="end"/>
      </w:r>
    </w:p>
    <w:p w14:paraId="27423056">
      <w:pPr>
        <w:pStyle w:val="13"/>
        <w:tabs>
          <w:tab w:val="right" w:pos="9070"/>
          <w:tab w:val="clear" w:pos="540"/>
          <w:tab w:val="clear" w:pos="9360"/>
        </w:tabs>
      </w:pPr>
      <w:r>
        <w:fldChar w:fldCharType="begin"/>
      </w:r>
      <w:r>
        <w:instrText xml:space="preserve"> HYPERLINK \l _Toc959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_Toc959 \h </w:instrText>
      </w:r>
      <w:r>
        <w:fldChar w:fldCharType="separate"/>
      </w:r>
      <w:r>
        <w:t>3</w:t>
      </w:r>
      <w:r>
        <w:fldChar w:fldCharType="end"/>
      </w:r>
      <w:r>
        <w:fldChar w:fldCharType="end"/>
      </w:r>
    </w:p>
    <w:p w14:paraId="673C25A3">
      <w:pPr>
        <w:pStyle w:val="13"/>
        <w:tabs>
          <w:tab w:val="right" w:pos="9070"/>
          <w:tab w:val="clear" w:pos="540"/>
          <w:tab w:val="clear" w:pos="9360"/>
        </w:tabs>
      </w:pPr>
      <w:r>
        <w:fldChar w:fldCharType="begin"/>
      </w:r>
      <w:r>
        <w:instrText xml:space="preserve"> HYPERLINK \l _Toc8029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_Toc8029 \h </w:instrText>
      </w:r>
      <w:r>
        <w:fldChar w:fldCharType="separate"/>
      </w:r>
      <w:r>
        <w:t>4</w:t>
      </w:r>
      <w:r>
        <w:fldChar w:fldCharType="end"/>
      </w:r>
      <w:r>
        <w:fldChar w:fldCharType="end"/>
      </w:r>
    </w:p>
    <w:p w14:paraId="643D5B17">
      <w:pPr>
        <w:pStyle w:val="13"/>
        <w:tabs>
          <w:tab w:val="right" w:pos="9070"/>
          <w:tab w:val="clear" w:pos="540"/>
          <w:tab w:val="clear" w:pos="9360"/>
        </w:tabs>
      </w:pPr>
      <w:r>
        <w:fldChar w:fldCharType="begin"/>
      </w:r>
      <w:r>
        <w:instrText xml:space="preserve"> HYPERLINK \l _Toc9079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_Toc9079 \h </w:instrText>
      </w:r>
      <w:r>
        <w:fldChar w:fldCharType="separate"/>
      </w:r>
      <w:r>
        <w:t>5</w:t>
      </w:r>
      <w:r>
        <w:fldChar w:fldCharType="end"/>
      </w:r>
      <w:r>
        <w:fldChar w:fldCharType="end"/>
      </w:r>
    </w:p>
    <w:p w14:paraId="79A81A6F">
      <w:pPr>
        <w:pStyle w:val="12"/>
        <w:tabs>
          <w:tab w:val="right" w:pos="9070"/>
          <w:tab w:val="clear" w:pos="180"/>
          <w:tab w:val="clear" w:pos="9360"/>
        </w:tabs>
      </w:pPr>
      <w:r>
        <w:fldChar w:fldCharType="begin"/>
      </w:r>
      <w:r>
        <w:instrText xml:space="preserve"> HYPERLINK \l _Toc13118 </w:instrText>
      </w:r>
      <w:r>
        <w:fldChar w:fldCharType="separate"/>
      </w:r>
      <w:r>
        <w:rPr>
          <w:rFonts w:hint="eastAsia"/>
          <w:szCs w:val="28"/>
        </w:rPr>
        <w:t>4.模拟结果</w:t>
      </w:r>
      <w:r>
        <w:rPr>
          <w:szCs w:val="28"/>
        </w:rPr>
        <w:t>及分析</w:t>
      </w:r>
      <w:r>
        <w:tab/>
      </w:r>
      <w:r>
        <w:fldChar w:fldCharType="begin"/>
      </w:r>
      <w:r>
        <w:instrText xml:space="preserve"> PAGEREF _Toc13118 \h </w:instrText>
      </w:r>
      <w:r>
        <w:fldChar w:fldCharType="separate"/>
      </w:r>
      <w:r>
        <w:t>5</w:t>
      </w:r>
      <w:r>
        <w:fldChar w:fldCharType="end"/>
      </w:r>
      <w:r>
        <w:fldChar w:fldCharType="end"/>
      </w:r>
    </w:p>
    <w:p w14:paraId="78482574">
      <w:pPr>
        <w:pStyle w:val="13"/>
        <w:tabs>
          <w:tab w:val="right" w:pos="9070"/>
          <w:tab w:val="clear" w:pos="540"/>
          <w:tab w:val="clear" w:pos="9360"/>
        </w:tabs>
      </w:pPr>
      <w:r>
        <w:fldChar w:fldCharType="begin"/>
      </w:r>
      <w:r>
        <w:instrText xml:space="preserve"> HYPERLINK \l _Toc3287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_Toc3287 \h </w:instrText>
      </w:r>
      <w:r>
        <w:fldChar w:fldCharType="separate"/>
      </w:r>
      <w:r>
        <w:t>5</w:t>
      </w:r>
      <w:r>
        <w:fldChar w:fldCharType="end"/>
      </w:r>
      <w:r>
        <w:fldChar w:fldCharType="end"/>
      </w:r>
    </w:p>
    <w:p w14:paraId="1E2CED5E">
      <w:pPr>
        <w:pStyle w:val="13"/>
        <w:tabs>
          <w:tab w:val="right" w:pos="9070"/>
          <w:tab w:val="clear" w:pos="540"/>
          <w:tab w:val="clear" w:pos="9360"/>
        </w:tabs>
      </w:pPr>
      <w:r>
        <w:fldChar w:fldCharType="begin"/>
      </w:r>
      <w:r>
        <w:instrText xml:space="preserve"> HYPERLINK \l _Toc3501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_Toc3501 \h </w:instrText>
      </w:r>
      <w:r>
        <w:fldChar w:fldCharType="separate"/>
      </w:r>
      <w:r>
        <w:t>9</w:t>
      </w:r>
      <w:r>
        <w:fldChar w:fldCharType="end"/>
      </w:r>
      <w:r>
        <w:fldChar w:fldCharType="end"/>
      </w:r>
    </w:p>
    <w:p w14:paraId="4B9AB169">
      <w:pPr>
        <w:pStyle w:val="12"/>
        <w:tabs>
          <w:tab w:val="right" w:pos="9070"/>
          <w:tab w:val="clear" w:pos="180"/>
          <w:tab w:val="clear" w:pos="9360"/>
        </w:tabs>
      </w:pPr>
      <w:r>
        <w:fldChar w:fldCharType="begin"/>
      </w:r>
      <w:r>
        <w:instrText xml:space="preserve"> HYPERLINK \l _Toc10485 </w:instrText>
      </w:r>
      <w:r>
        <w:fldChar w:fldCharType="separate"/>
      </w:r>
      <w:r>
        <w:rPr>
          <w:rFonts w:hint="eastAsia"/>
          <w:szCs w:val="28"/>
        </w:rPr>
        <w:t>5.结论</w:t>
      </w:r>
      <w:r>
        <w:tab/>
      </w:r>
      <w:r>
        <w:fldChar w:fldCharType="begin"/>
      </w:r>
      <w:r>
        <w:instrText xml:space="preserve"> PAGEREF _Toc10485 \h </w:instrText>
      </w:r>
      <w:r>
        <w:fldChar w:fldCharType="separate"/>
      </w:r>
      <w:r>
        <w:t>12</w:t>
      </w:r>
      <w:r>
        <w:fldChar w:fldCharType="end"/>
      </w:r>
      <w:r>
        <w:fldChar w:fldCharType="end"/>
      </w:r>
    </w:p>
    <w:p w14:paraId="07FF467C">
      <w:pPr>
        <w:pStyle w:val="12"/>
      </w:pPr>
      <w:r>
        <w:fldChar w:fldCharType="end"/>
      </w:r>
      <w:bookmarkEnd w:id="13"/>
    </w:p>
    <w:p w14:paraId="363EDE38">
      <w:pPr>
        <w:jc w:val="right"/>
        <w:rPr>
          <w:rFonts w:hint="eastAsia"/>
        </w:rPr>
      </w:pPr>
    </w:p>
    <w:p w14:paraId="450DB835">
      <w:pPr>
        <w:rPr>
          <w:rFonts w:hint="eastAsia"/>
        </w:rPr>
      </w:pPr>
    </w:p>
    <w:p w14:paraId="491B606E">
      <w:pPr>
        <w:rPr>
          <w:rFonts w:hint="eastAsia"/>
        </w:r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1632"/>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pPr>
        <w:rPr>
          <w:rFonts w:hint="eastAsia"/>
        </w:rPr>
      </w:pPr>
      <w:r>
        <w:rPr>
          <w:rFonts w:hint="eastAsia"/>
        </w:rPr>
        <w:t>本项目参与计算的噪声敏感参评建筑物如下表所示：</w:t>
      </w:r>
    </w:p>
    <w:p w14:paraId="16E00042">
      <w:pPr>
        <w:spacing w:before="240"/>
        <w:jc w:val="center"/>
        <w:rPr>
          <w:rFonts w:hint="eastAsia"/>
        </w:rP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2FA1A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7CB82D">
            <w:pPr>
              <w:jc w:val="center"/>
            </w:pPr>
            <w:r>
              <w:t>名称</w:t>
            </w:r>
          </w:p>
        </w:tc>
        <w:tc>
          <w:tcPr>
            <w:shd w:val="clear" w:color="auto" w:fill="E6E6E6"/>
            <w:vAlign w:val="center"/>
          </w:tcPr>
          <w:p w14:paraId="6C1E6FC3">
            <w:pPr>
              <w:jc w:val="center"/>
            </w:pPr>
            <w:r>
              <w:t>建筑高度(米)</w:t>
            </w:r>
          </w:p>
        </w:tc>
        <w:tc>
          <w:tcPr>
            <w:shd w:val="clear" w:color="auto" w:fill="E6E6E6"/>
            <w:vAlign w:val="center"/>
          </w:tcPr>
          <w:p w14:paraId="189C52E9">
            <w:pPr>
              <w:jc w:val="center"/>
            </w:pPr>
            <w:r>
              <w:t>底标高(米)</w:t>
            </w:r>
          </w:p>
        </w:tc>
      </w:tr>
      <w:tr w14:paraId="74285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E998ED">
            <w:pPr>
              <w:jc w:val="center"/>
            </w:pPr>
            <w:r>
              <w:t>建4</w:t>
            </w:r>
          </w:p>
        </w:tc>
        <w:tc>
          <w:tcPr>
            <w:vAlign w:val="center"/>
          </w:tcPr>
          <w:p w14:paraId="6345009F">
            <w:pPr>
              <w:jc w:val="center"/>
            </w:pPr>
            <w:r>
              <w:t>9.00</w:t>
            </w:r>
          </w:p>
        </w:tc>
        <w:tc>
          <w:tcPr>
            <w:vAlign w:val="center"/>
          </w:tcPr>
          <w:p w14:paraId="75116FA8">
            <w:pPr>
              <w:jc w:val="center"/>
            </w:pPr>
            <w:r>
              <w:t>0.00</w:t>
            </w:r>
          </w:p>
        </w:tc>
      </w:tr>
      <w:tr w14:paraId="5D49B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4A729">
            <w:pPr>
              <w:jc w:val="center"/>
            </w:pPr>
            <w:r>
              <w:t>新建2</w:t>
            </w:r>
          </w:p>
        </w:tc>
        <w:tc>
          <w:tcPr>
            <w:vAlign w:val="center"/>
          </w:tcPr>
          <w:p w14:paraId="29D3A7DB">
            <w:pPr>
              <w:jc w:val="center"/>
            </w:pPr>
            <w:r>
              <w:t>18.00</w:t>
            </w:r>
          </w:p>
        </w:tc>
        <w:tc>
          <w:tcPr>
            <w:vAlign w:val="center"/>
          </w:tcPr>
          <w:p w14:paraId="2D1DAAB1">
            <w:pPr>
              <w:jc w:val="center"/>
            </w:pPr>
            <w:r>
              <w:t>0.00</w:t>
            </w:r>
          </w:p>
        </w:tc>
      </w:tr>
      <w:tr w14:paraId="62F7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141352">
            <w:pPr>
              <w:jc w:val="center"/>
            </w:pPr>
            <w:r>
              <w:t>新建3</w:t>
            </w:r>
          </w:p>
        </w:tc>
        <w:tc>
          <w:tcPr>
            <w:vAlign w:val="center"/>
          </w:tcPr>
          <w:p w14:paraId="0D5EC9AD">
            <w:pPr>
              <w:jc w:val="center"/>
            </w:pPr>
            <w:r>
              <w:t>18.00</w:t>
            </w:r>
          </w:p>
        </w:tc>
        <w:tc>
          <w:tcPr>
            <w:vAlign w:val="center"/>
          </w:tcPr>
          <w:p w14:paraId="4B035D41">
            <w:pPr>
              <w:jc w:val="center"/>
            </w:pPr>
            <w:r>
              <w:t>0.00</w:t>
            </w:r>
          </w:p>
        </w:tc>
      </w:tr>
      <w:tr w14:paraId="0E6FB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8DC686">
            <w:pPr>
              <w:jc w:val="center"/>
            </w:pPr>
            <w:r>
              <w:t>新建</w:t>
            </w:r>
          </w:p>
        </w:tc>
        <w:tc>
          <w:tcPr>
            <w:vAlign w:val="center"/>
          </w:tcPr>
          <w:p w14:paraId="1D8F4D41">
            <w:pPr>
              <w:jc w:val="center"/>
            </w:pPr>
            <w:r>
              <w:t>4.50</w:t>
            </w:r>
          </w:p>
        </w:tc>
        <w:tc>
          <w:tcPr>
            <w:vAlign w:val="center"/>
          </w:tcPr>
          <w:p w14:paraId="1E780177">
            <w:pPr>
              <w:jc w:val="center"/>
            </w:pPr>
            <w:r>
              <w:t>9.00</w:t>
            </w:r>
          </w:p>
        </w:tc>
      </w:tr>
      <w:tr w14:paraId="6216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42B84C">
            <w:pPr>
              <w:jc w:val="center"/>
            </w:pPr>
            <w:r>
              <w:t>白沙2</w:t>
            </w:r>
          </w:p>
        </w:tc>
        <w:tc>
          <w:tcPr>
            <w:vAlign w:val="center"/>
          </w:tcPr>
          <w:p w14:paraId="7BB368C1">
            <w:pPr>
              <w:jc w:val="center"/>
            </w:pPr>
            <w:r>
              <w:t>18.00</w:t>
            </w:r>
          </w:p>
        </w:tc>
        <w:tc>
          <w:tcPr>
            <w:vAlign w:val="center"/>
          </w:tcPr>
          <w:p w14:paraId="2ACF3F70">
            <w:pPr>
              <w:jc w:val="center"/>
            </w:pPr>
            <w:r>
              <w:t>0.00</w:t>
            </w:r>
          </w:p>
        </w:tc>
      </w:tr>
      <w:tr w14:paraId="66900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68FD03">
            <w:pPr>
              <w:jc w:val="center"/>
            </w:pPr>
            <w:r>
              <w:t>白沙3</w:t>
            </w:r>
          </w:p>
        </w:tc>
        <w:tc>
          <w:tcPr>
            <w:vAlign w:val="center"/>
          </w:tcPr>
          <w:p w14:paraId="6E2170ED">
            <w:pPr>
              <w:jc w:val="center"/>
            </w:pPr>
            <w:r>
              <w:t>18.00</w:t>
            </w:r>
          </w:p>
        </w:tc>
        <w:tc>
          <w:tcPr>
            <w:vAlign w:val="center"/>
          </w:tcPr>
          <w:p w14:paraId="1DE93BBD">
            <w:pPr>
              <w:jc w:val="center"/>
            </w:pPr>
            <w:r>
              <w:t>0.00</w:t>
            </w:r>
          </w:p>
        </w:tc>
      </w:tr>
    </w:tbl>
    <w:p w14:paraId="2A769954">
      <w:pPr>
        <w:widowControl/>
        <w:jc w:val="center"/>
        <w:rPr>
          <w:rFonts w:hint="eastAsia" w:ascii="宋体" w:hAnsi="宋体"/>
        </w:rPr>
      </w:pPr>
      <w:bookmarkStart w:id="16" w:name="参评建筑信息表"/>
      <w:bookmarkEnd w:id="16"/>
    </w:p>
    <w:p w14:paraId="22E4EB95">
      <w:pPr>
        <w:pStyle w:val="2"/>
        <w:rPr>
          <w:rFonts w:hint="eastAsia"/>
          <w:sz w:val="28"/>
          <w:szCs w:val="28"/>
        </w:rPr>
      </w:pPr>
      <w:bookmarkStart w:id="17" w:name="_Toc479326718"/>
      <w:bookmarkStart w:id="18" w:name="_Toc16141"/>
      <w:r>
        <w:rPr>
          <w:rFonts w:hint="eastAsia"/>
          <w:sz w:val="28"/>
          <w:szCs w:val="28"/>
        </w:rPr>
        <w:t>2.评价</w:t>
      </w:r>
      <w:r>
        <w:rPr>
          <w:sz w:val="28"/>
          <w:szCs w:val="28"/>
        </w:rPr>
        <w:t>标准</w:t>
      </w:r>
      <w:bookmarkEnd w:id="17"/>
      <w:bookmarkEnd w:id="18"/>
    </w:p>
    <w:p w14:paraId="432E7238">
      <w:pPr>
        <w:pStyle w:val="3"/>
        <w:rPr>
          <w:rFonts w:hint="eastAsia"/>
          <w:sz w:val="24"/>
          <w:szCs w:val="24"/>
        </w:rPr>
      </w:pPr>
      <w:bookmarkStart w:id="19" w:name="_Toc479326719"/>
      <w:bookmarkStart w:id="20" w:name="_Toc10799"/>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rFonts w:hint="eastAsia"/>
          <w:sz w:val="24"/>
          <w:szCs w:val="24"/>
        </w:rPr>
      </w:pPr>
      <w:bookmarkStart w:id="21" w:name="_Toc6874"/>
      <w:r>
        <w:rPr>
          <w:rFonts w:hint="eastAsia"/>
          <w:sz w:val="24"/>
          <w:szCs w:val="24"/>
        </w:rPr>
        <w:t>2.2标准</w:t>
      </w:r>
      <w:r>
        <w:rPr>
          <w:sz w:val="24"/>
          <w:szCs w:val="24"/>
        </w:rPr>
        <w:t>要求</w:t>
      </w:r>
      <w:bookmarkEnd w:id="21"/>
    </w:p>
    <w:p w14:paraId="1EB0440D">
      <w:pPr>
        <w:pStyle w:val="25"/>
        <w:numPr>
          <w:ilvl w:val="0"/>
          <w:numId w:val="2"/>
        </w:numPr>
        <w:ind w:firstLineChars="0"/>
        <w:rPr>
          <w:rFonts w:hint="eastAsia"/>
        </w:rPr>
      </w:pPr>
      <w:bookmarkStart w:id="22" w:name="标准名称2"/>
      <w:r>
        <w:rPr>
          <w:rFonts w:hint="eastAsia"/>
        </w:rPr>
        <w:t>《绿色建筑评价标准》GB/T 50378-2019（2024年版）</w:t>
      </w:r>
      <w:bookmarkEnd w:id="22"/>
      <w:r>
        <w:rPr>
          <w:rFonts w:hint="eastAsia"/>
        </w:rPr>
        <w:t>中规定：</w:t>
      </w:r>
    </w:p>
    <w:p w14:paraId="7080CE34">
      <w:pPr>
        <w:ind w:left="420" w:leftChars="200"/>
        <w:rPr>
          <w:rFonts w:hint="eastAsia"/>
        </w:rPr>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rPr>
          <w:rFonts w:hint="eastAsia"/>
        </w:rPr>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rPr>
          <w:rFonts w:hint="eastAsia"/>
        </w:rPr>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rPr>
          <w:rFonts w:hint="eastAsia"/>
        </w:rPr>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rFonts w:hint="eastAsia"/>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rFonts w:hint="eastAsia"/>
                <w:szCs w:val="24"/>
              </w:rPr>
            </w:pPr>
            <w:r>
              <w:rPr>
                <w:rFonts w:hint="eastAsia"/>
                <w:szCs w:val="24"/>
              </w:rPr>
              <w:t>声环境</w:t>
            </w:r>
          </w:p>
          <w:p w14:paraId="0A10B545">
            <w:pPr>
              <w:jc w:val="center"/>
              <w:rPr>
                <w:rFonts w:hint="eastAsia"/>
                <w:szCs w:val="24"/>
              </w:rPr>
            </w:pPr>
            <w:r>
              <w:rPr>
                <w:rFonts w:hint="eastAsia"/>
                <w:szCs w:val="24"/>
              </w:rPr>
              <w:t>功能区类别</w:t>
            </w:r>
          </w:p>
        </w:tc>
        <w:tc>
          <w:tcPr>
            <w:tcW w:w="992" w:type="pct"/>
            <w:gridSpan w:val="2"/>
            <w:shd w:val="clear" w:color="auto" w:fill="D9D9D9"/>
            <w:noWrap/>
            <w:vAlign w:val="center"/>
          </w:tcPr>
          <w:p w14:paraId="3E06DD27">
            <w:pPr>
              <w:jc w:val="center"/>
              <w:rPr>
                <w:rFonts w:hint="eastAsia"/>
                <w:szCs w:val="24"/>
              </w:rPr>
            </w:pPr>
            <w:r>
              <w:rPr>
                <w:rFonts w:hint="eastAsia"/>
                <w:szCs w:val="24"/>
              </w:rPr>
              <w:t>时段</w:t>
            </w:r>
          </w:p>
        </w:tc>
        <w:tc>
          <w:tcPr>
            <w:tcW w:w="3108" w:type="pct"/>
            <w:vMerge w:val="restart"/>
            <w:shd w:val="clear" w:color="auto" w:fill="D9D9D9"/>
            <w:noWrap/>
            <w:vAlign w:val="center"/>
          </w:tcPr>
          <w:p w14:paraId="285EE6C7">
            <w:pPr>
              <w:jc w:val="center"/>
              <w:rPr>
                <w:rFonts w:hint="eastAsia"/>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rFonts w:hint="eastAsia"/>
                <w:szCs w:val="24"/>
              </w:rPr>
            </w:pPr>
          </w:p>
        </w:tc>
        <w:tc>
          <w:tcPr>
            <w:tcW w:w="496" w:type="pct"/>
            <w:shd w:val="clear" w:color="auto" w:fill="D9D9D9"/>
            <w:noWrap/>
            <w:vAlign w:val="center"/>
          </w:tcPr>
          <w:p w14:paraId="544B1BE4">
            <w:pPr>
              <w:jc w:val="center"/>
              <w:rPr>
                <w:rFonts w:hint="eastAsia"/>
                <w:szCs w:val="24"/>
              </w:rPr>
            </w:pPr>
            <w:r>
              <w:rPr>
                <w:rFonts w:hint="eastAsia"/>
                <w:szCs w:val="24"/>
              </w:rPr>
              <w:t>昼间</w:t>
            </w:r>
          </w:p>
        </w:tc>
        <w:tc>
          <w:tcPr>
            <w:tcW w:w="496" w:type="pct"/>
            <w:shd w:val="clear" w:color="auto" w:fill="D9D9D9"/>
            <w:noWrap/>
            <w:vAlign w:val="center"/>
          </w:tcPr>
          <w:p w14:paraId="6079E3B3">
            <w:pPr>
              <w:jc w:val="center"/>
              <w:rPr>
                <w:rFonts w:hint="eastAsia"/>
                <w:szCs w:val="24"/>
              </w:rPr>
            </w:pPr>
            <w:r>
              <w:rPr>
                <w:rFonts w:hint="eastAsia"/>
                <w:szCs w:val="24"/>
              </w:rPr>
              <w:t>夜间</w:t>
            </w:r>
          </w:p>
        </w:tc>
        <w:tc>
          <w:tcPr>
            <w:tcW w:w="3108" w:type="pct"/>
            <w:vMerge w:val="continue"/>
            <w:shd w:val="clear" w:color="auto" w:fill="D9D9D9"/>
            <w:vAlign w:val="center"/>
          </w:tcPr>
          <w:p w14:paraId="3F213D1E">
            <w:pPr>
              <w:jc w:val="center"/>
              <w:rPr>
                <w:rFonts w:hint="eastAsia"/>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rFonts w:hint="eastAsia"/>
                <w:szCs w:val="24"/>
              </w:rPr>
            </w:pPr>
            <w:r>
              <w:rPr>
                <w:szCs w:val="24"/>
              </w:rPr>
              <w:t>0类</w:t>
            </w:r>
          </w:p>
        </w:tc>
        <w:tc>
          <w:tcPr>
            <w:tcW w:w="496" w:type="pct"/>
            <w:shd w:val="clear" w:color="auto" w:fill="auto"/>
            <w:noWrap/>
            <w:vAlign w:val="center"/>
          </w:tcPr>
          <w:p w14:paraId="4547F36B">
            <w:pPr>
              <w:jc w:val="center"/>
              <w:rPr>
                <w:rFonts w:hint="eastAsia"/>
                <w:szCs w:val="24"/>
              </w:rPr>
            </w:pPr>
            <w:r>
              <w:rPr>
                <w:szCs w:val="24"/>
              </w:rPr>
              <w:t>50</w:t>
            </w:r>
          </w:p>
        </w:tc>
        <w:tc>
          <w:tcPr>
            <w:tcW w:w="496" w:type="pct"/>
            <w:shd w:val="clear" w:color="auto" w:fill="auto"/>
            <w:noWrap/>
            <w:vAlign w:val="center"/>
          </w:tcPr>
          <w:p w14:paraId="74522C08">
            <w:pPr>
              <w:jc w:val="center"/>
              <w:rPr>
                <w:rFonts w:hint="eastAsia"/>
                <w:szCs w:val="24"/>
              </w:rPr>
            </w:pPr>
            <w:r>
              <w:rPr>
                <w:szCs w:val="24"/>
              </w:rPr>
              <w:t>40</w:t>
            </w:r>
          </w:p>
        </w:tc>
        <w:tc>
          <w:tcPr>
            <w:tcW w:w="3108" w:type="pct"/>
            <w:shd w:val="clear" w:color="auto" w:fill="auto"/>
            <w:vAlign w:val="center"/>
          </w:tcPr>
          <w:p w14:paraId="0F7018C9">
            <w:pPr>
              <w:rPr>
                <w:rFonts w:hint="eastAsia"/>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rFonts w:hint="eastAsia"/>
                <w:szCs w:val="24"/>
              </w:rPr>
            </w:pPr>
            <w:r>
              <w:rPr>
                <w:szCs w:val="24"/>
              </w:rPr>
              <w:t>1类</w:t>
            </w:r>
          </w:p>
        </w:tc>
        <w:tc>
          <w:tcPr>
            <w:tcW w:w="496" w:type="pct"/>
            <w:shd w:val="clear" w:color="auto" w:fill="auto"/>
            <w:noWrap/>
            <w:vAlign w:val="center"/>
          </w:tcPr>
          <w:p w14:paraId="03B1149E">
            <w:pPr>
              <w:jc w:val="center"/>
              <w:rPr>
                <w:rFonts w:hint="eastAsia"/>
                <w:szCs w:val="24"/>
              </w:rPr>
            </w:pPr>
            <w:r>
              <w:rPr>
                <w:szCs w:val="24"/>
              </w:rPr>
              <w:t>55</w:t>
            </w:r>
          </w:p>
        </w:tc>
        <w:tc>
          <w:tcPr>
            <w:tcW w:w="496" w:type="pct"/>
            <w:shd w:val="clear" w:color="auto" w:fill="auto"/>
            <w:noWrap/>
            <w:vAlign w:val="center"/>
          </w:tcPr>
          <w:p w14:paraId="3B70A4CD">
            <w:pPr>
              <w:jc w:val="center"/>
              <w:rPr>
                <w:rFonts w:hint="eastAsia"/>
                <w:szCs w:val="24"/>
              </w:rPr>
            </w:pPr>
            <w:r>
              <w:rPr>
                <w:szCs w:val="24"/>
              </w:rPr>
              <w:t>45</w:t>
            </w:r>
          </w:p>
        </w:tc>
        <w:tc>
          <w:tcPr>
            <w:tcW w:w="3108" w:type="pct"/>
            <w:shd w:val="clear" w:color="auto" w:fill="auto"/>
            <w:vAlign w:val="center"/>
          </w:tcPr>
          <w:p w14:paraId="6B6F172D">
            <w:pPr>
              <w:rPr>
                <w:rFonts w:hint="eastAsia"/>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rFonts w:hint="eastAsia"/>
                <w:szCs w:val="24"/>
              </w:rPr>
            </w:pPr>
            <w:r>
              <w:rPr>
                <w:szCs w:val="24"/>
              </w:rPr>
              <w:t>2类</w:t>
            </w:r>
          </w:p>
        </w:tc>
        <w:tc>
          <w:tcPr>
            <w:tcW w:w="496" w:type="pct"/>
            <w:shd w:val="clear" w:color="auto" w:fill="auto"/>
            <w:noWrap/>
            <w:vAlign w:val="center"/>
          </w:tcPr>
          <w:p w14:paraId="7F003233">
            <w:pPr>
              <w:jc w:val="center"/>
              <w:rPr>
                <w:rFonts w:hint="eastAsia"/>
                <w:szCs w:val="24"/>
              </w:rPr>
            </w:pPr>
            <w:r>
              <w:rPr>
                <w:szCs w:val="24"/>
              </w:rPr>
              <w:t>60</w:t>
            </w:r>
          </w:p>
        </w:tc>
        <w:tc>
          <w:tcPr>
            <w:tcW w:w="496" w:type="pct"/>
            <w:shd w:val="clear" w:color="auto" w:fill="auto"/>
            <w:noWrap/>
            <w:vAlign w:val="center"/>
          </w:tcPr>
          <w:p w14:paraId="4592D579">
            <w:pPr>
              <w:jc w:val="center"/>
              <w:rPr>
                <w:rFonts w:hint="eastAsia"/>
                <w:szCs w:val="24"/>
              </w:rPr>
            </w:pPr>
            <w:r>
              <w:rPr>
                <w:szCs w:val="24"/>
              </w:rPr>
              <w:t>50</w:t>
            </w:r>
          </w:p>
        </w:tc>
        <w:tc>
          <w:tcPr>
            <w:tcW w:w="3108" w:type="pct"/>
            <w:shd w:val="clear" w:color="auto" w:fill="auto"/>
            <w:vAlign w:val="center"/>
          </w:tcPr>
          <w:p w14:paraId="2D14620B">
            <w:pPr>
              <w:rPr>
                <w:rFonts w:hint="eastAsia"/>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rFonts w:hint="eastAsia"/>
                <w:szCs w:val="24"/>
              </w:rPr>
            </w:pPr>
            <w:r>
              <w:rPr>
                <w:szCs w:val="24"/>
              </w:rPr>
              <w:t>3类</w:t>
            </w:r>
          </w:p>
        </w:tc>
        <w:tc>
          <w:tcPr>
            <w:tcW w:w="496" w:type="pct"/>
            <w:shd w:val="clear" w:color="auto" w:fill="auto"/>
            <w:noWrap/>
            <w:vAlign w:val="center"/>
          </w:tcPr>
          <w:p w14:paraId="131459C9">
            <w:pPr>
              <w:jc w:val="center"/>
              <w:rPr>
                <w:rFonts w:hint="eastAsia"/>
                <w:szCs w:val="24"/>
              </w:rPr>
            </w:pPr>
            <w:r>
              <w:rPr>
                <w:szCs w:val="24"/>
              </w:rPr>
              <w:t>65</w:t>
            </w:r>
          </w:p>
        </w:tc>
        <w:tc>
          <w:tcPr>
            <w:tcW w:w="496" w:type="pct"/>
            <w:shd w:val="clear" w:color="auto" w:fill="auto"/>
            <w:noWrap/>
            <w:vAlign w:val="center"/>
          </w:tcPr>
          <w:p w14:paraId="0EC52015">
            <w:pPr>
              <w:jc w:val="center"/>
              <w:rPr>
                <w:rFonts w:hint="eastAsia"/>
                <w:szCs w:val="24"/>
              </w:rPr>
            </w:pPr>
            <w:r>
              <w:rPr>
                <w:szCs w:val="24"/>
              </w:rPr>
              <w:t>55</w:t>
            </w:r>
          </w:p>
        </w:tc>
        <w:tc>
          <w:tcPr>
            <w:tcW w:w="3108" w:type="pct"/>
            <w:shd w:val="clear" w:color="auto" w:fill="auto"/>
            <w:vAlign w:val="center"/>
          </w:tcPr>
          <w:p w14:paraId="3B6C719D">
            <w:pPr>
              <w:rPr>
                <w:rFonts w:hint="eastAsia"/>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rFonts w:hint="eastAsia"/>
                <w:szCs w:val="24"/>
              </w:rPr>
            </w:pPr>
            <w:r>
              <w:rPr>
                <w:szCs w:val="24"/>
              </w:rPr>
              <w:t>4类</w:t>
            </w:r>
          </w:p>
        </w:tc>
        <w:tc>
          <w:tcPr>
            <w:tcW w:w="502" w:type="pct"/>
            <w:shd w:val="clear" w:color="auto" w:fill="auto"/>
            <w:noWrap/>
            <w:vAlign w:val="center"/>
          </w:tcPr>
          <w:p w14:paraId="095A5CDB">
            <w:pPr>
              <w:jc w:val="center"/>
              <w:rPr>
                <w:rFonts w:hint="eastAsia"/>
                <w:szCs w:val="24"/>
              </w:rPr>
            </w:pPr>
            <w:r>
              <w:rPr>
                <w:szCs w:val="24"/>
              </w:rPr>
              <w:t>4a类</w:t>
            </w:r>
          </w:p>
        </w:tc>
        <w:tc>
          <w:tcPr>
            <w:tcW w:w="496" w:type="pct"/>
            <w:shd w:val="clear" w:color="auto" w:fill="auto"/>
            <w:noWrap/>
            <w:vAlign w:val="center"/>
          </w:tcPr>
          <w:p w14:paraId="6AA8E9D7">
            <w:pPr>
              <w:jc w:val="center"/>
              <w:rPr>
                <w:rFonts w:hint="eastAsia"/>
                <w:szCs w:val="24"/>
              </w:rPr>
            </w:pPr>
            <w:r>
              <w:rPr>
                <w:szCs w:val="24"/>
              </w:rPr>
              <w:t>70</w:t>
            </w:r>
          </w:p>
        </w:tc>
        <w:tc>
          <w:tcPr>
            <w:tcW w:w="496" w:type="pct"/>
            <w:shd w:val="clear" w:color="auto" w:fill="auto"/>
            <w:noWrap/>
            <w:vAlign w:val="center"/>
          </w:tcPr>
          <w:p w14:paraId="6D1FC45B">
            <w:pPr>
              <w:jc w:val="center"/>
              <w:rPr>
                <w:rFonts w:hint="eastAsia"/>
                <w:szCs w:val="24"/>
              </w:rPr>
            </w:pPr>
            <w:r>
              <w:rPr>
                <w:szCs w:val="24"/>
              </w:rPr>
              <w:t>55</w:t>
            </w:r>
          </w:p>
        </w:tc>
        <w:tc>
          <w:tcPr>
            <w:tcW w:w="3108" w:type="pct"/>
            <w:shd w:val="clear" w:color="auto" w:fill="auto"/>
            <w:vAlign w:val="center"/>
          </w:tcPr>
          <w:p w14:paraId="76BCBC6F">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rFonts w:hint="eastAsia"/>
                <w:szCs w:val="24"/>
              </w:rPr>
            </w:pPr>
          </w:p>
        </w:tc>
        <w:tc>
          <w:tcPr>
            <w:tcW w:w="502" w:type="pct"/>
            <w:shd w:val="clear" w:color="auto" w:fill="auto"/>
            <w:noWrap/>
            <w:vAlign w:val="center"/>
          </w:tcPr>
          <w:p w14:paraId="11D3E915">
            <w:pPr>
              <w:jc w:val="center"/>
              <w:rPr>
                <w:rFonts w:hint="eastAsia"/>
                <w:szCs w:val="24"/>
              </w:rPr>
            </w:pPr>
            <w:r>
              <w:rPr>
                <w:szCs w:val="24"/>
              </w:rPr>
              <w:t>4b类</w:t>
            </w:r>
          </w:p>
        </w:tc>
        <w:tc>
          <w:tcPr>
            <w:tcW w:w="496" w:type="pct"/>
            <w:shd w:val="clear" w:color="auto" w:fill="auto"/>
            <w:noWrap/>
            <w:vAlign w:val="center"/>
          </w:tcPr>
          <w:p w14:paraId="09A18D65">
            <w:pPr>
              <w:jc w:val="center"/>
              <w:rPr>
                <w:rFonts w:hint="eastAsia"/>
                <w:szCs w:val="24"/>
              </w:rPr>
            </w:pPr>
            <w:r>
              <w:rPr>
                <w:szCs w:val="24"/>
              </w:rPr>
              <w:t>70</w:t>
            </w:r>
          </w:p>
        </w:tc>
        <w:tc>
          <w:tcPr>
            <w:tcW w:w="496" w:type="pct"/>
            <w:shd w:val="clear" w:color="auto" w:fill="auto"/>
            <w:noWrap/>
            <w:vAlign w:val="center"/>
          </w:tcPr>
          <w:p w14:paraId="15BA091A">
            <w:pPr>
              <w:jc w:val="center"/>
              <w:rPr>
                <w:rFonts w:hint="eastAsia"/>
                <w:szCs w:val="24"/>
              </w:rPr>
            </w:pPr>
            <w:r>
              <w:rPr>
                <w:szCs w:val="24"/>
              </w:rPr>
              <w:t>60</w:t>
            </w:r>
          </w:p>
        </w:tc>
        <w:tc>
          <w:tcPr>
            <w:tcW w:w="3108" w:type="pct"/>
            <w:shd w:val="clear" w:color="auto" w:fill="auto"/>
            <w:vAlign w:val="center"/>
          </w:tcPr>
          <w:p w14:paraId="1CFBE0C5">
            <w:pPr>
              <w:rPr>
                <w:rFonts w:hint="eastAsia"/>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rFonts w:hint="eastAsia"/>
          <w:sz w:val="28"/>
          <w:szCs w:val="28"/>
        </w:rPr>
      </w:pPr>
      <w:bookmarkStart w:id="24" w:name="声功能区类别表格"/>
      <w:bookmarkEnd w:id="24"/>
      <w:bookmarkStart w:id="25" w:name="_Toc479326721"/>
      <w:bookmarkStart w:id="26" w:name="_Toc23379"/>
      <w:r>
        <w:rPr>
          <w:rFonts w:hint="eastAsia"/>
          <w:sz w:val="28"/>
          <w:szCs w:val="28"/>
        </w:rPr>
        <w:t>3.模拟</w:t>
      </w:r>
      <w:r>
        <w:rPr>
          <w:sz w:val="28"/>
          <w:szCs w:val="28"/>
        </w:rPr>
        <w:t>方法</w:t>
      </w:r>
      <w:bookmarkEnd w:id="25"/>
      <w:bookmarkEnd w:id="26"/>
    </w:p>
    <w:p w14:paraId="456BFA29">
      <w:pPr>
        <w:pStyle w:val="3"/>
        <w:rPr>
          <w:rFonts w:hint="eastAsia"/>
          <w:sz w:val="24"/>
          <w:szCs w:val="24"/>
        </w:rPr>
      </w:pPr>
      <w:bookmarkStart w:id="27" w:name="_Toc479326722"/>
      <w:bookmarkStart w:id="28" w:name="_Toc10349"/>
      <w:r>
        <w:rPr>
          <w:rFonts w:hint="eastAsia"/>
          <w:sz w:val="24"/>
          <w:szCs w:val="24"/>
        </w:rPr>
        <w:t>3.1模拟软件</w:t>
      </w:r>
      <w:bookmarkEnd w:id="27"/>
      <w:bookmarkEnd w:id="28"/>
    </w:p>
    <w:p w14:paraId="5A68E0D8">
      <w:pPr>
        <w:pStyle w:val="33"/>
        <w:spacing w:line="276" w:lineRule="auto"/>
        <w:ind w:firstLine="420"/>
        <w:rPr>
          <w:rFonts w:hint="eastAsia"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hint="eastAsia"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rFonts w:hint="eastAsia"/>
          <w:sz w:val="24"/>
          <w:szCs w:val="24"/>
        </w:rPr>
      </w:pPr>
      <w:bookmarkStart w:id="30" w:name="_Toc959"/>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086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4086225"/>
                    </a:xfrm>
                    <a:prstGeom prst="rect">
                      <a:avLst/>
                    </a:prstGeom>
                  </pic:spPr>
                </pic:pic>
              </a:graphicData>
            </a:graphic>
          </wp:inline>
        </w:drawing>
      </w:r>
    </w:p>
    <w:p w14:paraId="49C18BD0">
      <w:pPr>
        <w:jc w:val="center"/>
        <w:rPr>
          <w:rFonts w:hint="eastAsia"/>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rPr>
          <w:rFonts w:hint="eastAsia"/>
        </w:rPr>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rFonts w:hint="eastAsia"/>
          <w:kern w:val="0"/>
          <w:sz w:val="18"/>
          <w:szCs w:val="18"/>
        </w:rPr>
      </w:pPr>
      <w:bookmarkStart w:id="32" w:name="室外声区标注图"/>
      <w:bookmarkEnd w:id="32"/>
      <w:r>
        <w:drawing>
          <wp:inline distT="0" distB="0" distL="0" distR="0">
            <wp:extent cx="5667375" cy="4086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40862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rFonts w:hint="eastAsia"/>
                <w:sz w:val="15"/>
                <w:szCs w:val="15"/>
              </w:rPr>
            </w:pPr>
            <w:r>
              <w:rPr>
                <w:rFonts w:hint="eastAsia"/>
                <w:sz w:val="15"/>
                <w:szCs w:val="15"/>
              </w:rPr>
              <w:t>噪声源</w:t>
            </w:r>
          </w:p>
        </w:tc>
        <w:tc>
          <w:tcPr>
            <w:tcW w:w="894" w:type="dxa"/>
            <w:vAlign w:val="center"/>
          </w:tcPr>
          <w:p w14:paraId="4D93CA75">
            <w:pPr>
              <w:jc w:val="both"/>
              <w:rPr>
                <w:rFonts w:hint="eastAsia"/>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rFonts w:hint="eastAsia"/>
                <w:sz w:val="15"/>
                <w:szCs w:val="15"/>
              </w:rPr>
            </w:pPr>
            <w:r>
              <w:rPr>
                <w:rFonts w:hint="eastAsia"/>
                <w:sz w:val="15"/>
                <w:szCs w:val="15"/>
              </w:rPr>
              <w:t>降噪措施</w:t>
            </w:r>
          </w:p>
        </w:tc>
        <w:tc>
          <w:tcPr>
            <w:tcW w:w="709" w:type="dxa"/>
            <w:vAlign w:val="center"/>
          </w:tcPr>
          <w:p w14:paraId="34D23F02">
            <w:pPr>
              <w:jc w:val="both"/>
              <w:rPr>
                <w:rFonts w:hint="eastAsia"/>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rFonts w:hint="eastAsia"/>
                <w:sz w:val="15"/>
                <w:szCs w:val="15"/>
              </w:rPr>
            </w:pPr>
            <w:r>
              <w:rPr>
                <w:rFonts w:hint="eastAsia"/>
                <w:sz w:val="15"/>
                <w:szCs w:val="15"/>
              </w:rPr>
              <w:t>噪声不敏感建筑物</w:t>
            </w:r>
          </w:p>
        </w:tc>
        <w:tc>
          <w:tcPr>
            <w:tcW w:w="709" w:type="dxa"/>
            <w:vAlign w:val="center"/>
          </w:tcPr>
          <w:p w14:paraId="46DE4ECA">
            <w:pPr>
              <w:jc w:val="both"/>
              <w:rPr>
                <w:rFonts w:hint="eastAsia"/>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rFonts w:hint="eastAsia"/>
                <w:sz w:val="15"/>
                <w:szCs w:val="15"/>
              </w:rPr>
            </w:pPr>
            <w:r>
              <w:rPr>
                <w:rFonts w:hint="eastAsia"/>
                <w:sz w:val="15"/>
                <w:szCs w:val="15"/>
              </w:rPr>
              <w:t>噪声敏感建筑物</w:t>
            </w:r>
          </w:p>
        </w:tc>
        <w:tc>
          <w:tcPr>
            <w:tcW w:w="708" w:type="dxa"/>
            <w:vAlign w:val="center"/>
          </w:tcPr>
          <w:p w14:paraId="15319776">
            <w:pPr>
              <w:jc w:val="both"/>
              <w:rPr>
                <w:rFonts w:hint="eastAsia"/>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rFonts w:hint="eastAsia"/>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hint="eastAsia" w:ascii="宋体"/>
          <w:sz w:val="24"/>
          <w:szCs w:val="24"/>
        </w:rPr>
      </w:pPr>
      <w:bookmarkStart w:id="33" w:name="_Toc479326725"/>
      <w:bookmarkStart w:id="34" w:name="_Toc8029"/>
      <w:r>
        <w:rPr>
          <w:rFonts w:hint="eastAsia"/>
          <w:sz w:val="24"/>
          <w:szCs w:val="24"/>
        </w:rPr>
        <w:t>3.</w:t>
      </w:r>
      <w:r>
        <w:rPr>
          <w:sz w:val="24"/>
          <w:szCs w:val="24"/>
        </w:rPr>
        <w:t>3</w:t>
      </w:r>
      <w:r>
        <w:rPr>
          <w:rFonts w:hint="eastAsia"/>
          <w:sz w:val="24"/>
          <w:szCs w:val="24"/>
        </w:rPr>
        <w:t>计算条件</w:t>
      </w:r>
      <w:bookmarkEnd w:id="33"/>
      <w:bookmarkEnd w:id="34"/>
    </w:p>
    <w:p w14:paraId="0575A932">
      <w:pPr>
        <w:rPr>
          <w:rFonts w:hint="eastAsia"/>
          <w:bCs/>
        </w:rPr>
      </w:pPr>
      <w:bookmarkStart w:id="35" w:name="计算条件"/>
      <w:r>
        <w:rPr>
          <w:rFonts w:hint="eastAsia"/>
          <w:bCs/>
        </w:rPr>
        <w:t>■ 网格设置</w:t>
      </w:r>
    </w:p>
    <w:p w14:paraId="397C6C43">
      <w:pPr>
        <w:rPr>
          <w:rFonts w:hint="eastAsia"/>
          <w:bCs/>
        </w:rPr>
      </w:pPr>
      <w:r>
        <w:rPr>
          <w:rFonts w:hint="eastAsia"/>
          <w:bCs/>
          <w:color w:val="000000"/>
        </w:rPr>
        <w:t xml:space="preserve">  平面网格间距：20×20 米</w:t>
      </w:r>
    </w:p>
    <w:p w14:paraId="031DDE38">
      <w:pPr>
        <w:rPr>
          <w:rFonts w:hint="eastAsia"/>
          <w:bCs/>
        </w:rPr>
      </w:pPr>
      <w:r>
        <w:rPr>
          <w:rFonts w:hint="eastAsia"/>
          <w:bCs/>
          <w:color w:val="000000"/>
        </w:rPr>
        <w:t xml:space="preserve">  平面网格离地高度：1.5 米</w:t>
      </w:r>
    </w:p>
    <w:p w14:paraId="3B753175">
      <w:pPr>
        <w:rPr>
          <w:rFonts w:hint="eastAsia"/>
          <w:bCs/>
        </w:rPr>
      </w:pPr>
      <w:r>
        <w:rPr>
          <w:rFonts w:hint="eastAsia"/>
          <w:bCs/>
          <w:color w:val="000000"/>
        </w:rPr>
        <w:t xml:space="preserve">  立面网格间距：3×3 米</w:t>
      </w:r>
    </w:p>
    <w:p w14:paraId="738D5F07">
      <w:pPr>
        <w:rPr>
          <w:rFonts w:hint="eastAsia"/>
          <w:bCs/>
        </w:rPr>
      </w:pPr>
    </w:p>
    <w:p w14:paraId="0C4EB618">
      <w:pPr>
        <w:rPr>
          <w:rFonts w:hint="eastAsia"/>
          <w:bCs/>
        </w:rPr>
      </w:pPr>
      <w:r>
        <w:rPr>
          <w:rFonts w:hint="eastAsia"/>
          <w:bCs/>
          <w:color w:val="000000"/>
        </w:rPr>
        <w:t>■ 地面效应</w:t>
      </w:r>
    </w:p>
    <w:p w14:paraId="10D39169">
      <w:pPr>
        <w:rPr>
          <w:rFonts w:hint="eastAsia"/>
          <w:bCs/>
        </w:rPr>
      </w:pPr>
      <w:r>
        <w:rPr>
          <w:rFonts w:hint="eastAsia"/>
          <w:bCs/>
          <w:color w:val="000000"/>
        </w:rPr>
        <w:t xml:space="preserve">  地面高度：0 米</w:t>
      </w:r>
    </w:p>
    <w:p w14:paraId="0424ED97">
      <w:pPr>
        <w:rPr>
          <w:rFonts w:hint="eastAsia"/>
          <w:bCs/>
        </w:rPr>
      </w:pPr>
      <w:r>
        <w:rPr>
          <w:rFonts w:hint="eastAsia"/>
          <w:bCs/>
          <w:color w:val="000000"/>
        </w:rPr>
        <w:t xml:space="preserve">  计算考虑地面效应</w:t>
      </w:r>
    </w:p>
    <w:p w14:paraId="45CBD5F1">
      <w:pPr>
        <w:rPr>
          <w:rFonts w:hint="eastAsia"/>
          <w:bCs/>
        </w:rPr>
      </w:pPr>
      <w:r>
        <w:rPr>
          <w:rFonts w:hint="eastAsia"/>
          <w:bCs/>
          <w:color w:val="000000"/>
        </w:rPr>
        <w:t xml:space="preserve">  地面效应计算方法：导则算法</w:t>
      </w:r>
    </w:p>
    <w:p w14:paraId="075C4F9B">
      <w:pPr>
        <w:rPr>
          <w:rFonts w:hint="eastAsia"/>
          <w:bCs/>
        </w:rPr>
      </w:pPr>
    </w:p>
    <w:p w14:paraId="60A00542">
      <w:pPr>
        <w:rPr>
          <w:rFonts w:hint="eastAsia"/>
          <w:bCs/>
        </w:rPr>
      </w:pPr>
      <w:r>
        <w:rPr>
          <w:rFonts w:hint="eastAsia"/>
          <w:bCs/>
          <w:color w:val="000000"/>
        </w:rPr>
        <w:t>■ 噪声反射</w:t>
      </w:r>
    </w:p>
    <w:p w14:paraId="3794B495">
      <w:pPr>
        <w:rPr>
          <w:rFonts w:hint="eastAsia"/>
          <w:bCs/>
        </w:rPr>
      </w:pPr>
      <w:r>
        <w:rPr>
          <w:rFonts w:hint="eastAsia"/>
          <w:bCs/>
          <w:color w:val="000000"/>
        </w:rPr>
        <w:t xml:space="preserve">  障碍物考虑的最大反射次数：1</w:t>
      </w:r>
    </w:p>
    <w:p w14:paraId="0FBA15A6">
      <w:pPr>
        <w:rPr>
          <w:rFonts w:hint="eastAsia"/>
          <w:bCs/>
        </w:rPr>
      </w:pPr>
    </w:p>
    <w:p w14:paraId="07E5B6EA">
      <w:pPr>
        <w:rPr>
          <w:rFonts w:hint="eastAsia"/>
          <w:bCs/>
        </w:rPr>
      </w:pPr>
      <w:r>
        <w:rPr>
          <w:rFonts w:hint="eastAsia"/>
          <w:bCs/>
          <w:color w:val="000000"/>
        </w:rPr>
        <w:t>■ 空气吸收</w:t>
      </w:r>
    </w:p>
    <w:p w14:paraId="0D6AD065">
      <w:pPr>
        <w:rPr>
          <w:rFonts w:hint="eastAsia"/>
          <w:bCs/>
        </w:rPr>
      </w:pPr>
      <w:r>
        <w:rPr>
          <w:rFonts w:hint="eastAsia"/>
          <w:bCs/>
          <w:color w:val="000000"/>
        </w:rPr>
        <w:t xml:space="preserve">  气压：101325Pa  气温：16℃  湿度：50%</w:t>
      </w:r>
    </w:p>
    <w:p w14:paraId="0AFD6E3D">
      <w:pPr>
        <w:rPr>
          <w:rFonts w:hint="eastAsia"/>
          <w:bCs/>
        </w:rPr>
      </w:pPr>
    </w:p>
    <w:p w14:paraId="5F414811">
      <w:pPr>
        <w:rPr>
          <w:rFonts w:hint="eastAsia"/>
          <w:bCs/>
        </w:rPr>
      </w:pPr>
      <w:r>
        <w:rPr>
          <w:rFonts w:hint="eastAsia"/>
          <w:bCs/>
          <w:color w:val="000000"/>
        </w:rPr>
        <w:t>■ 达标统计</w:t>
      </w:r>
    </w:p>
    <w:p w14:paraId="57E66E36">
      <w:pPr>
        <w:rPr>
          <w:rFonts w:hint="eastAsia"/>
          <w:bCs/>
        </w:rPr>
      </w:pPr>
      <w:r>
        <w:rPr>
          <w:rFonts w:hint="eastAsia"/>
          <w:bCs/>
          <w:color w:val="000000"/>
        </w:rPr>
        <w:t xml:space="preserve">  建筑物噪声最大值统计方式</w:t>
      </w:r>
    </w:p>
    <w:p w14:paraId="79BC38C7">
      <w:pPr>
        <w:rPr>
          <w:rFonts w:hint="eastAsia"/>
          <w:bCs/>
        </w:rPr>
      </w:pPr>
      <w:r>
        <w:rPr>
          <w:rFonts w:hint="eastAsia"/>
          <w:bCs/>
          <w:color w:val="000000"/>
        </w:rPr>
        <w:t xml:space="preserve">    取距离建筑物底标高1.5米沿线点</w:t>
      </w:r>
    </w:p>
    <w:p w14:paraId="107001EF">
      <w:pPr>
        <w:rPr>
          <w:rFonts w:hint="eastAsia"/>
          <w:bCs/>
        </w:rPr>
      </w:pPr>
      <w:r>
        <w:rPr>
          <w:rFonts w:hint="eastAsia"/>
          <w:bCs/>
          <w:color w:val="000000"/>
        </w:rPr>
        <w:t xml:space="preserve">  场地环境噪声达标统计方式</w:t>
      </w:r>
    </w:p>
    <w:p w14:paraId="1F1F8B44">
      <w:pPr>
        <w:rPr>
          <w:rFonts w:hint="eastAsia"/>
          <w:bCs/>
        </w:rPr>
      </w:pPr>
      <w:r>
        <w:rPr>
          <w:rFonts w:hint="eastAsia"/>
          <w:bCs/>
          <w:color w:val="000000"/>
        </w:rPr>
        <w:t xml:space="preserve">    场地内命名参评建筑物全部达标</w:t>
      </w:r>
    </w:p>
    <w:bookmarkEnd w:id="35"/>
    <w:p w14:paraId="0DE89AB0">
      <w:pPr>
        <w:pStyle w:val="3"/>
        <w:rPr>
          <w:rFonts w:hint="eastAsia"/>
          <w:sz w:val="24"/>
          <w:szCs w:val="24"/>
        </w:rPr>
      </w:pPr>
      <w:bookmarkStart w:id="36" w:name="_Toc479326726"/>
      <w:bookmarkStart w:id="37" w:name="_Toc9079"/>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rPr>
          <w:rFonts w:hint="eastAsia"/>
        </w:rPr>
      </w:pPr>
      <w:bookmarkStart w:id="38" w:name="声源表"/>
      <w:bookmarkEnd w:id="38"/>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表3.4-1 公路噪声源</w:t>
      </w:r>
      <w:r>
        <w:rPr>
          <w:rFonts w:hint="eastAsia"/>
          <w:sz w:val="21"/>
          <w:szCs w:val="21"/>
        </w:rPr>
        <w:tab/>
      </w:r>
      <w:r>
        <w:rPr>
          <w:rFonts w:hint="eastAsia"/>
          <w:sz w:val="21"/>
          <w:szCs w:val="21"/>
        </w:rPr>
        <w:tab/>
      </w:r>
      <w:r>
        <w:rPr>
          <w:rFonts w:hint="eastAsia"/>
          <w:sz w:val="21"/>
          <w:szCs w:val="21"/>
        </w:rPr>
        <w:tab/>
      </w:r>
      <w:r>
        <w:rPr>
          <w:rFonts w:hint="eastAsia"/>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6C1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362EB8">
            <w:pPr>
              <w:jc w:val="center"/>
            </w:pPr>
            <w:r>
              <w:t>路段名称</w:t>
            </w:r>
          </w:p>
        </w:tc>
        <w:tc>
          <w:tcPr>
            <w:shd w:val="clear" w:color="auto" w:fill="E6E6E6"/>
            <w:vAlign w:val="center"/>
          </w:tcPr>
          <w:p w14:paraId="5A21D100">
            <w:pPr>
              <w:jc w:val="center"/>
            </w:pPr>
            <w:r>
              <w:t>路面</w:t>
            </w:r>
            <w:r>
              <w:br w:type="textWrapping"/>
            </w:r>
            <w:r>
              <w:t>材料</w:t>
            </w:r>
          </w:p>
        </w:tc>
        <w:tc>
          <w:tcPr>
            <w:shd w:val="clear" w:color="auto" w:fill="E6E6E6"/>
            <w:vAlign w:val="center"/>
          </w:tcPr>
          <w:p w14:paraId="4B5D54C0">
            <w:pPr>
              <w:jc w:val="center"/>
            </w:pPr>
            <w:r>
              <w:t>车道</w:t>
            </w:r>
            <w:r>
              <w:br w:type="textWrapping"/>
            </w:r>
            <w:r>
              <w:t>数量</w:t>
            </w:r>
          </w:p>
        </w:tc>
        <w:tc>
          <w:tcPr>
            <w:shd w:val="clear" w:color="auto" w:fill="E6E6E6"/>
            <w:vAlign w:val="center"/>
          </w:tcPr>
          <w:p w14:paraId="4D3A7692">
            <w:pPr>
              <w:jc w:val="center"/>
            </w:pPr>
            <w:r>
              <w:t>时段</w:t>
            </w:r>
          </w:p>
        </w:tc>
        <w:tc>
          <w:tcPr>
            <w:shd w:val="clear" w:color="auto" w:fill="E6E6E6"/>
            <w:vAlign w:val="center"/>
          </w:tcPr>
          <w:p w14:paraId="1A1A619F">
            <w:pPr>
              <w:jc w:val="center"/>
            </w:pPr>
            <w:r>
              <w:t>设计车速</w:t>
            </w:r>
            <w:r>
              <w:br w:type="textWrapping"/>
            </w:r>
            <w:r>
              <w:t>km/h</w:t>
            </w:r>
          </w:p>
        </w:tc>
        <w:tc>
          <w:tcPr>
            <w:shd w:val="clear" w:color="auto" w:fill="E6E6E6"/>
            <w:vAlign w:val="center"/>
          </w:tcPr>
          <w:p w14:paraId="305F3ABE">
            <w:pPr>
              <w:jc w:val="center"/>
            </w:pPr>
            <w:r>
              <w:t>小型车</w:t>
            </w:r>
            <w:r>
              <w:br w:type="textWrapping"/>
            </w:r>
            <w:r>
              <w:t>辆/h</w:t>
            </w:r>
          </w:p>
        </w:tc>
        <w:tc>
          <w:tcPr>
            <w:shd w:val="clear" w:color="auto" w:fill="E6E6E6"/>
            <w:vAlign w:val="center"/>
          </w:tcPr>
          <w:p w14:paraId="63F796D7">
            <w:pPr>
              <w:jc w:val="center"/>
            </w:pPr>
            <w:r>
              <w:t>中型车</w:t>
            </w:r>
            <w:r>
              <w:br w:type="textWrapping"/>
            </w:r>
            <w:r>
              <w:t>辆/h</w:t>
            </w:r>
          </w:p>
        </w:tc>
        <w:tc>
          <w:tcPr>
            <w:shd w:val="clear" w:color="auto" w:fill="E6E6E6"/>
            <w:vAlign w:val="center"/>
          </w:tcPr>
          <w:p w14:paraId="0D0FE54A">
            <w:pPr>
              <w:jc w:val="center"/>
            </w:pPr>
            <w:r>
              <w:t>大型车</w:t>
            </w:r>
            <w:r>
              <w:br w:type="textWrapping"/>
            </w:r>
            <w:r>
              <w:t>辆/h</w:t>
            </w:r>
          </w:p>
        </w:tc>
      </w:tr>
      <w:tr w14:paraId="26F42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373B33">
            <w:pPr>
              <w:jc w:val="center"/>
            </w:pPr>
            <w:r>
              <w:t>公路</w:t>
            </w:r>
          </w:p>
        </w:tc>
        <w:tc>
          <w:tcPr>
            <w:vMerge w:val="restart"/>
            <w:vAlign w:val="center"/>
          </w:tcPr>
          <w:p w14:paraId="1F6B2425">
            <w:pPr>
              <w:jc w:val="center"/>
            </w:pPr>
            <w:r>
              <w:t>沥青</w:t>
            </w:r>
            <w:r>
              <w:br w:type="textWrapping"/>
            </w:r>
            <w:r>
              <w:t>混凝土</w:t>
            </w:r>
          </w:p>
        </w:tc>
        <w:tc>
          <w:tcPr>
            <w:vMerge w:val="restart"/>
            <w:vAlign w:val="center"/>
          </w:tcPr>
          <w:p w14:paraId="561E89AC">
            <w:pPr>
              <w:jc w:val="center"/>
            </w:pPr>
            <w:r>
              <w:t>4</w:t>
            </w:r>
          </w:p>
        </w:tc>
        <w:tc>
          <w:tcPr>
            <w:vAlign w:val="center"/>
          </w:tcPr>
          <w:p w14:paraId="227DAF2C">
            <w:pPr>
              <w:jc w:val="center"/>
            </w:pPr>
            <w:r>
              <w:t>昼间</w:t>
            </w:r>
          </w:p>
        </w:tc>
        <w:tc>
          <w:tcPr>
            <w:vAlign w:val="center"/>
          </w:tcPr>
          <w:p w14:paraId="2D1F7FC8">
            <w:pPr>
              <w:jc w:val="center"/>
            </w:pPr>
            <w:r>
              <w:t>20</w:t>
            </w:r>
          </w:p>
        </w:tc>
        <w:tc>
          <w:tcPr>
            <w:vAlign w:val="center"/>
          </w:tcPr>
          <w:p w14:paraId="5420693D">
            <w:pPr>
              <w:jc w:val="center"/>
            </w:pPr>
            <w:r>
              <w:t>500</w:t>
            </w:r>
          </w:p>
        </w:tc>
        <w:tc>
          <w:tcPr>
            <w:vAlign w:val="center"/>
          </w:tcPr>
          <w:p w14:paraId="23D6FC4B">
            <w:pPr>
              <w:jc w:val="center"/>
            </w:pPr>
            <w:r>
              <w:t>50</w:t>
            </w:r>
          </w:p>
        </w:tc>
        <w:tc>
          <w:tcPr>
            <w:vAlign w:val="center"/>
          </w:tcPr>
          <w:p w14:paraId="7D3183FF">
            <w:pPr>
              <w:jc w:val="center"/>
            </w:pPr>
            <w:r>
              <w:t>0</w:t>
            </w:r>
          </w:p>
        </w:tc>
      </w:tr>
      <w:tr w14:paraId="7C9B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585E4">
            <w:pPr>
              <w:jc w:val="center"/>
            </w:pPr>
          </w:p>
        </w:tc>
        <w:tc>
          <w:tcPr>
            <w:vMerge w:val="continue"/>
            <w:vAlign w:val="center"/>
          </w:tcPr>
          <w:p w14:paraId="6812B520">
            <w:pPr>
              <w:jc w:val="center"/>
            </w:pPr>
          </w:p>
        </w:tc>
        <w:tc>
          <w:tcPr>
            <w:vMerge w:val="continue"/>
            <w:vAlign w:val="center"/>
          </w:tcPr>
          <w:p w14:paraId="57AE0B34">
            <w:pPr>
              <w:jc w:val="center"/>
            </w:pPr>
          </w:p>
        </w:tc>
        <w:tc>
          <w:tcPr>
            <w:vAlign w:val="center"/>
          </w:tcPr>
          <w:p w14:paraId="4BA9B389">
            <w:pPr>
              <w:jc w:val="center"/>
            </w:pPr>
            <w:r>
              <w:t>夜间</w:t>
            </w:r>
          </w:p>
        </w:tc>
        <w:tc>
          <w:tcPr>
            <w:vAlign w:val="center"/>
          </w:tcPr>
          <w:p w14:paraId="3DFB3FD3">
            <w:pPr>
              <w:jc w:val="center"/>
            </w:pPr>
            <w:r>
              <w:t>20</w:t>
            </w:r>
          </w:p>
        </w:tc>
        <w:tc>
          <w:tcPr>
            <w:vAlign w:val="center"/>
          </w:tcPr>
          <w:p w14:paraId="72A7BFB5">
            <w:pPr>
              <w:jc w:val="center"/>
            </w:pPr>
            <w:r>
              <w:t>100</w:t>
            </w:r>
          </w:p>
        </w:tc>
        <w:tc>
          <w:tcPr>
            <w:vAlign w:val="center"/>
          </w:tcPr>
          <w:p w14:paraId="72E53E06">
            <w:pPr>
              <w:jc w:val="center"/>
            </w:pPr>
            <w:r>
              <w:t>20</w:t>
            </w:r>
          </w:p>
        </w:tc>
        <w:tc>
          <w:tcPr>
            <w:vAlign w:val="center"/>
          </w:tcPr>
          <w:p w14:paraId="3960003F">
            <w:pPr>
              <w:jc w:val="center"/>
            </w:pPr>
            <w:r>
              <w:t>0</w:t>
            </w:r>
          </w:p>
        </w:tc>
      </w:tr>
      <w:tr w14:paraId="62B5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1AF3BB">
            <w:pPr>
              <w:jc w:val="center"/>
            </w:pPr>
            <w:r>
              <w:t>公路</w:t>
            </w:r>
          </w:p>
        </w:tc>
        <w:tc>
          <w:tcPr>
            <w:vMerge w:val="restart"/>
            <w:vAlign w:val="center"/>
          </w:tcPr>
          <w:p w14:paraId="1981F9E3">
            <w:pPr>
              <w:jc w:val="center"/>
            </w:pPr>
            <w:r>
              <w:t>沥青</w:t>
            </w:r>
            <w:r>
              <w:br w:type="textWrapping"/>
            </w:r>
            <w:r>
              <w:t>混凝土</w:t>
            </w:r>
          </w:p>
        </w:tc>
        <w:tc>
          <w:tcPr>
            <w:vMerge w:val="restart"/>
            <w:vAlign w:val="center"/>
          </w:tcPr>
          <w:p w14:paraId="2349E807">
            <w:pPr>
              <w:jc w:val="center"/>
            </w:pPr>
            <w:r>
              <w:t>2</w:t>
            </w:r>
          </w:p>
        </w:tc>
        <w:tc>
          <w:tcPr>
            <w:vAlign w:val="center"/>
          </w:tcPr>
          <w:p w14:paraId="5EBC3E68">
            <w:pPr>
              <w:jc w:val="center"/>
            </w:pPr>
            <w:r>
              <w:t>昼间</w:t>
            </w:r>
          </w:p>
        </w:tc>
        <w:tc>
          <w:tcPr>
            <w:vAlign w:val="center"/>
          </w:tcPr>
          <w:p w14:paraId="513265A5">
            <w:pPr>
              <w:jc w:val="center"/>
            </w:pPr>
            <w:r>
              <w:t>20</w:t>
            </w:r>
          </w:p>
        </w:tc>
        <w:tc>
          <w:tcPr>
            <w:vAlign w:val="center"/>
          </w:tcPr>
          <w:p w14:paraId="2245BEFE">
            <w:pPr>
              <w:jc w:val="center"/>
            </w:pPr>
            <w:r>
              <w:t>500</w:t>
            </w:r>
          </w:p>
        </w:tc>
        <w:tc>
          <w:tcPr>
            <w:vAlign w:val="center"/>
          </w:tcPr>
          <w:p w14:paraId="61B8BDBF">
            <w:pPr>
              <w:jc w:val="center"/>
            </w:pPr>
            <w:r>
              <w:t>50</w:t>
            </w:r>
          </w:p>
        </w:tc>
        <w:tc>
          <w:tcPr>
            <w:vAlign w:val="center"/>
          </w:tcPr>
          <w:p w14:paraId="12185E55">
            <w:pPr>
              <w:jc w:val="center"/>
            </w:pPr>
            <w:r>
              <w:t>0</w:t>
            </w:r>
          </w:p>
        </w:tc>
      </w:tr>
      <w:tr w14:paraId="2029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9197D">
            <w:pPr>
              <w:jc w:val="center"/>
            </w:pPr>
          </w:p>
        </w:tc>
        <w:tc>
          <w:tcPr>
            <w:vMerge w:val="continue"/>
            <w:vAlign w:val="center"/>
          </w:tcPr>
          <w:p w14:paraId="1077B4D0">
            <w:pPr>
              <w:jc w:val="center"/>
            </w:pPr>
          </w:p>
        </w:tc>
        <w:tc>
          <w:tcPr>
            <w:vMerge w:val="continue"/>
            <w:vAlign w:val="center"/>
          </w:tcPr>
          <w:p w14:paraId="0BEF9820">
            <w:pPr>
              <w:jc w:val="center"/>
            </w:pPr>
          </w:p>
        </w:tc>
        <w:tc>
          <w:tcPr>
            <w:vAlign w:val="center"/>
          </w:tcPr>
          <w:p w14:paraId="26DEBE62">
            <w:pPr>
              <w:jc w:val="center"/>
            </w:pPr>
            <w:r>
              <w:t>夜间</w:t>
            </w:r>
          </w:p>
        </w:tc>
        <w:tc>
          <w:tcPr>
            <w:vAlign w:val="center"/>
          </w:tcPr>
          <w:p w14:paraId="10B49A76">
            <w:pPr>
              <w:jc w:val="center"/>
            </w:pPr>
            <w:r>
              <w:t>20</w:t>
            </w:r>
          </w:p>
        </w:tc>
        <w:tc>
          <w:tcPr>
            <w:vAlign w:val="center"/>
          </w:tcPr>
          <w:p w14:paraId="5D61491E">
            <w:pPr>
              <w:jc w:val="center"/>
            </w:pPr>
            <w:r>
              <w:t>100</w:t>
            </w:r>
          </w:p>
        </w:tc>
        <w:tc>
          <w:tcPr>
            <w:vAlign w:val="center"/>
          </w:tcPr>
          <w:p w14:paraId="38E45D89">
            <w:pPr>
              <w:jc w:val="center"/>
            </w:pPr>
            <w:r>
              <w:t>20</w:t>
            </w:r>
          </w:p>
        </w:tc>
        <w:tc>
          <w:tcPr>
            <w:vAlign w:val="center"/>
          </w:tcPr>
          <w:p w14:paraId="6D3F07A5">
            <w:pPr>
              <w:jc w:val="center"/>
            </w:pPr>
            <w:r>
              <w:t>0</w:t>
            </w:r>
          </w:p>
        </w:tc>
      </w:tr>
    </w:tbl>
    <w:p w14:paraId="6CA8F872">
      <w:pPr>
        <w:spacing w:line="276" w:lineRule="auto"/>
        <w:jc w:val="center"/>
        <w:rPr>
          <w:rFonts w:hint="eastAsia"/>
        </w:rPr>
      </w:pPr>
    </w:p>
    <w:p w14:paraId="5959F7C8">
      <w:pPr>
        <w:pStyle w:val="2"/>
        <w:rPr>
          <w:rFonts w:hint="eastAsia"/>
          <w:sz w:val="28"/>
          <w:szCs w:val="28"/>
        </w:rPr>
      </w:pPr>
      <w:bookmarkStart w:id="39" w:name="_Toc479326727"/>
      <w:bookmarkStart w:id="40" w:name="_Toc13118"/>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rPr>
          <w:rFonts w:hint="eastAsia"/>
        </w:rPr>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rFonts w:hint="eastAsia"/>
          <w:sz w:val="24"/>
          <w:szCs w:val="24"/>
        </w:rPr>
      </w:pPr>
      <w:bookmarkStart w:id="42" w:name="_Toc3287"/>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rPr>
          <w:rFonts w:hint="eastAsia"/>
        </w:rP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rPr>
          <w:rFonts w:hint="eastAsia"/>
        </w:rPr>
      </w:pPr>
    </w:p>
    <w:p w14:paraId="1A90242C">
      <w:pPr>
        <w:jc w:val="center"/>
        <w:rPr>
          <w:rFonts w:ascii="Times New Roman" w:hAnsi="Times New Roman"/>
        </w:rPr>
      </w:pPr>
      <w:bookmarkStart w:id="43" w:name="场地分布图昼"/>
      <w:bookmarkEnd w:id="43"/>
      <w:r>
        <w:drawing>
          <wp:inline distT="0" distB="0" distL="0" distR="0">
            <wp:extent cx="5667375" cy="51911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1"/>
                    <a:stretch>
                      <a:fillRect/>
                    </a:stretch>
                  </pic:blipFill>
                  <pic:spPr>
                    <a:xfrm>
                      <a:off x="0" y="0"/>
                      <a:ext cx="5667375" cy="5191125"/>
                    </a:xfrm>
                    <a:prstGeom prst="rect">
                      <a:avLst/>
                    </a:prstGeom>
                  </pic:spPr>
                </pic:pic>
              </a:graphicData>
            </a:graphic>
          </wp:inline>
        </w:drawing>
      </w:r>
    </w:p>
    <w:p w14:paraId="26C85A38">
      <w:pPr>
        <w:jc w:val="center"/>
        <w:rPr>
          <w:rFonts w:hint="eastAsia"/>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191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2"/>
                    <a:stretch>
                      <a:fillRect/>
                    </a:stretch>
                  </pic:blipFill>
                  <pic:spPr>
                    <a:xfrm>
                      <a:off x="0" y="0"/>
                      <a:ext cx="5667375" cy="5191125"/>
                    </a:xfrm>
                    <a:prstGeom prst="rect">
                      <a:avLst/>
                    </a:prstGeom>
                  </pic:spPr>
                </pic:pic>
              </a:graphicData>
            </a:graphic>
          </wp:inline>
        </w:drawing>
      </w:r>
    </w:p>
    <w:p w14:paraId="176AAA2E">
      <w:pPr>
        <w:jc w:val="center"/>
        <w:rPr>
          <w:rFonts w:hint="eastAsia"/>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1911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3"/>
                    <a:stretch>
                      <a:fillRect/>
                    </a:stretch>
                  </pic:blipFill>
                  <pic:spPr>
                    <a:xfrm>
                      <a:off x="0" y="0"/>
                      <a:ext cx="5667375" cy="5191125"/>
                    </a:xfrm>
                    <a:prstGeom prst="rect">
                      <a:avLst/>
                    </a:prstGeom>
                  </pic:spPr>
                </pic:pic>
              </a:graphicData>
            </a:graphic>
          </wp:inline>
        </w:drawing>
      </w:r>
    </w:p>
    <w:p w14:paraId="521AB413">
      <w:pPr>
        <w:jc w:val="center"/>
        <w:rPr>
          <w:rFonts w:hint="eastAsia"/>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hint="eastAsia" w:ascii="宋体" w:hAnsi="宋体"/>
        </w:rPr>
      </w:pPr>
      <w:bookmarkStart w:id="46" w:name="场地噪声分布俯瞰夜"/>
      <w:bookmarkEnd w:id="46"/>
      <w:r>
        <w:drawing>
          <wp:inline distT="0" distB="0" distL="0" distR="0">
            <wp:extent cx="5667375" cy="5191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4"/>
                    <a:stretch>
                      <a:fillRect/>
                    </a:stretch>
                  </pic:blipFill>
                  <pic:spPr>
                    <a:xfrm>
                      <a:off x="0" y="0"/>
                      <a:ext cx="5667375" cy="5191125"/>
                    </a:xfrm>
                    <a:prstGeom prst="rect">
                      <a:avLst/>
                    </a:prstGeom>
                  </pic:spPr>
                </pic:pic>
              </a:graphicData>
            </a:graphic>
          </wp:inline>
        </w:drawing>
      </w:r>
    </w:p>
    <w:p w14:paraId="3EE7BFE7">
      <w:pPr>
        <w:jc w:val="center"/>
        <w:rPr>
          <w:rFonts w:hint="eastAsia"/>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rFonts w:hint="eastAsia"/>
          <w:sz w:val="24"/>
          <w:szCs w:val="24"/>
        </w:rPr>
      </w:pPr>
      <w:bookmarkStart w:id="47" w:name="_Toc479326729"/>
      <w:bookmarkStart w:id="48" w:name="_Toc3501"/>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41052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5"/>
                    <a:stretch>
                      <a:fillRect/>
                    </a:stretch>
                  </pic:blipFill>
                  <pic:spPr>
                    <a:xfrm>
                      <a:off x="0" y="0"/>
                      <a:ext cx="5667375" cy="4105275"/>
                    </a:xfrm>
                    <a:prstGeom prst="rect">
                      <a:avLst/>
                    </a:prstGeom>
                  </pic:spPr>
                </pic:pic>
              </a:graphicData>
            </a:graphic>
          </wp:inline>
        </w:drawing>
      </w:r>
    </w:p>
    <w:p w14:paraId="69AA140F">
      <w:pPr>
        <w:jc w:val="center"/>
        <w:rPr>
          <w:rFonts w:hint="eastAsia"/>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41052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4105275"/>
                    </a:xfrm>
                    <a:prstGeom prst="rect">
                      <a:avLst/>
                    </a:prstGeom>
                  </pic:spPr>
                </pic:pic>
              </a:graphicData>
            </a:graphic>
          </wp:inline>
        </w:drawing>
      </w:r>
    </w:p>
    <w:p w14:paraId="2249C97E">
      <w:pPr>
        <w:jc w:val="center"/>
        <w:rPr>
          <w:rFonts w:hint="eastAsia"/>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rPr>
          <w:rFonts w:hint="eastAsia"/>
        </w:rP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hint="eastAsia" w:ascii="宋体" w:hAnsi="宋体"/>
        </w:rPr>
      </w:pPr>
      <w:bookmarkStart w:id="51" w:name="建筑附近声压分布鸟瞰图昼"/>
      <w:r>
        <w:drawing>
          <wp:inline distT="0" distB="0" distL="0" distR="0">
            <wp:extent cx="5667375" cy="25622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7"/>
                    <a:stretch>
                      <a:fillRect/>
                    </a:stretch>
                  </pic:blipFill>
                  <pic:spPr>
                    <a:xfrm>
                      <a:off x="0" y="0"/>
                      <a:ext cx="5667375" cy="2562225"/>
                    </a:xfrm>
                    <a:prstGeom prst="rect">
                      <a:avLst/>
                    </a:prstGeom>
                  </pic:spPr>
                </pic:pic>
              </a:graphicData>
            </a:graphic>
          </wp:inline>
        </w:drawing>
      </w:r>
    </w:p>
    <w:bookmarkEnd w:id="51"/>
    <w:p w14:paraId="0B82D8D8">
      <w:pPr>
        <w:widowControl/>
        <w:jc w:val="center"/>
        <w:rPr>
          <w:rFonts w:hint="eastAsia" w:ascii="宋体" w:hAnsi="宋体"/>
        </w:rPr>
      </w:pPr>
    </w:p>
    <w:p w14:paraId="35C5987B">
      <w:pPr>
        <w:jc w:val="center"/>
        <w:rPr>
          <w:rFonts w:hint="eastAsia"/>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hint="eastAsia" w:ascii="宋体" w:hAnsi="宋体"/>
        </w:rPr>
      </w:pPr>
    </w:p>
    <w:p w14:paraId="1BAFC4AC">
      <w:pPr>
        <w:widowControl/>
        <w:jc w:val="center"/>
        <w:rPr>
          <w:rFonts w:hint="eastAsia" w:ascii="宋体" w:hAnsi="宋体"/>
        </w:rPr>
      </w:pPr>
      <w:bookmarkStart w:id="52" w:name="建筑附近声压分布鸟瞰图夜"/>
      <w:bookmarkEnd w:id="52"/>
      <w:r>
        <w:drawing>
          <wp:inline distT="0" distB="0" distL="0" distR="0">
            <wp:extent cx="5667375" cy="25622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562225"/>
                    </a:xfrm>
                    <a:prstGeom prst="rect">
                      <a:avLst/>
                    </a:prstGeom>
                  </pic:spPr>
                </pic:pic>
              </a:graphicData>
            </a:graphic>
          </wp:inline>
        </w:drawing>
      </w:r>
    </w:p>
    <w:p w14:paraId="4118C4BD">
      <w:pPr>
        <w:jc w:val="center"/>
        <w:rPr>
          <w:rFonts w:hint="eastAsia"/>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rFonts w:hint="eastAsia"/>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5B485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EFA8D5">
            <w:pPr>
              <w:jc w:val="center"/>
            </w:pPr>
            <w:r>
              <w:t>建筑名称</w:t>
            </w:r>
          </w:p>
        </w:tc>
        <w:tc>
          <w:tcPr>
            <w:shd w:val="clear" w:color="auto" w:fill="E6E6E6"/>
            <w:vAlign w:val="center"/>
          </w:tcPr>
          <w:p w14:paraId="6A550995">
            <w:pPr>
              <w:jc w:val="center"/>
            </w:pPr>
            <w:r>
              <w:t>时段</w:t>
            </w:r>
          </w:p>
        </w:tc>
        <w:tc>
          <w:tcPr>
            <w:shd w:val="clear" w:color="auto" w:fill="E6E6E6"/>
            <w:vAlign w:val="center"/>
          </w:tcPr>
          <w:p w14:paraId="51B32A01">
            <w:pPr>
              <w:jc w:val="center"/>
            </w:pPr>
            <w:r>
              <w:t>1.5米高度</w:t>
            </w:r>
            <w:r>
              <w:br w:type="textWrapping"/>
            </w:r>
            <w:r>
              <w:t>噪声最大值</w:t>
            </w:r>
          </w:p>
        </w:tc>
        <w:tc>
          <w:tcPr>
            <w:shd w:val="clear" w:color="auto" w:fill="E6E6E6"/>
            <w:vAlign w:val="center"/>
          </w:tcPr>
          <w:p w14:paraId="7351BAA0">
            <w:pPr>
              <w:jc w:val="center"/>
            </w:pPr>
            <w:r>
              <w:t>2类</w:t>
            </w:r>
            <w:r>
              <w:br w:type="textWrapping"/>
            </w:r>
            <w:r>
              <w:t>噪声限值</w:t>
            </w:r>
          </w:p>
        </w:tc>
        <w:tc>
          <w:tcPr>
            <w:shd w:val="clear" w:color="auto" w:fill="E6E6E6"/>
            <w:vAlign w:val="center"/>
          </w:tcPr>
          <w:p w14:paraId="6CB67F71">
            <w:pPr>
              <w:jc w:val="center"/>
            </w:pPr>
            <w:r>
              <w:t>3类</w:t>
            </w:r>
            <w:r>
              <w:br w:type="textWrapping"/>
            </w:r>
            <w:r>
              <w:t>噪声限值</w:t>
            </w:r>
          </w:p>
        </w:tc>
        <w:tc>
          <w:tcPr>
            <w:shd w:val="clear" w:color="auto" w:fill="E6E6E6"/>
            <w:vAlign w:val="center"/>
          </w:tcPr>
          <w:p w14:paraId="7787A027">
            <w:pPr>
              <w:jc w:val="center"/>
            </w:pPr>
            <w:r>
              <w:t>得分</w:t>
            </w:r>
            <w:r>
              <w:br w:type="textWrapping"/>
            </w:r>
            <w:r>
              <w:t>情况</w:t>
            </w:r>
          </w:p>
        </w:tc>
      </w:tr>
      <w:tr w14:paraId="1B841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6A3C71">
            <w:pPr>
              <w:jc w:val="center"/>
            </w:pPr>
            <w:r>
              <w:t>DT</w:t>
            </w:r>
          </w:p>
        </w:tc>
        <w:tc>
          <w:tcPr>
            <w:vAlign w:val="center"/>
          </w:tcPr>
          <w:p w14:paraId="158A48C2">
            <w:pPr>
              <w:jc w:val="center"/>
            </w:pPr>
            <w:r>
              <w:t>昼间</w:t>
            </w:r>
          </w:p>
        </w:tc>
        <w:tc>
          <w:tcPr>
            <w:vAlign w:val="center"/>
          </w:tcPr>
          <w:p w14:paraId="127ECCE9">
            <w:pPr>
              <w:jc w:val="center"/>
            </w:pPr>
            <w:r>
              <w:t>58</w:t>
            </w:r>
          </w:p>
        </w:tc>
        <w:tc>
          <w:tcPr>
            <w:vAlign w:val="center"/>
          </w:tcPr>
          <w:p w14:paraId="5DA383A9">
            <w:pPr>
              <w:jc w:val="center"/>
            </w:pPr>
            <w:r>
              <w:t>60</w:t>
            </w:r>
          </w:p>
        </w:tc>
        <w:tc>
          <w:tcPr>
            <w:vAlign w:val="center"/>
          </w:tcPr>
          <w:p w14:paraId="1CD3EE13">
            <w:pPr>
              <w:jc w:val="center"/>
            </w:pPr>
            <w:r>
              <w:t>65</w:t>
            </w:r>
          </w:p>
        </w:tc>
        <w:tc>
          <w:tcPr>
            <w:vMerge w:val="restart"/>
            <w:vAlign w:val="center"/>
          </w:tcPr>
          <w:p w14:paraId="593E9E4E">
            <w:pPr>
              <w:jc w:val="center"/>
            </w:pPr>
            <w:r>
              <w:t>5</w:t>
            </w:r>
          </w:p>
        </w:tc>
      </w:tr>
      <w:tr w14:paraId="75B10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3D135">
            <w:pPr>
              <w:jc w:val="center"/>
            </w:pPr>
          </w:p>
        </w:tc>
        <w:tc>
          <w:tcPr>
            <w:vAlign w:val="center"/>
          </w:tcPr>
          <w:p w14:paraId="112A4945">
            <w:pPr>
              <w:jc w:val="center"/>
            </w:pPr>
            <w:r>
              <w:t>夜间</w:t>
            </w:r>
          </w:p>
        </w:tc>
        <w:tc>
          <w:tcPr>
            <w:vAlign w:val="center"/>
          </w:tcPr>
          <w:p w14:paraId="3F0973FF">
            <w:pPr>
              <w:jc w:val="center"/>
            </w:pPr>
            <w:r>
              <w:t>51</w:t>
            </w:r>
          </w:p>
        </w:tc>
        <w:tc>
          <w:tcPr>
            <w:vAlign w:val="center"/>
          </w:tcPr>
          <w:p w14:paraId="4B65A852">
            <w:pPr>
              <w:jc w:val="center"/>
            </w:pPr>
            <w:r>
              <w:t>50</w:t>
            </w:r>
          </w:p>
        </w:tc>
        <w:tc>
          <w:tcPr>
            <w:vAlign w:val="center"/>
          </w:tcPr>
          <w:p w14:paraId="4EEDB4B7">
            <w:pPr>
              <w:jc w:val="center"/>
            </w:pPr>
            <w:r>
              <w:t>55</w:t>
            </w:r>
          </w:p>
        </w:tc>
        <w:tc>
          <w:tcPr>
            <w:vMerge w:val="continue"/>
            <w:vAlign w:val="center"/>
          </w:tcPr>
          <w:p w14:paraId="7B558573">
            <w:pPr>
              <w:jc w:val="center"/>
            </w:pPr>
          </w:p>
        </w:tc>
      </w:tr>
      <w:tr w14:paraId="21D9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952973">
            <w:pPr>
              <w:jc w:val="center"/>
            </w:pPr>
            <w:r>
              <w:t>建4</w:t>
            </w:r>
          </w:p>
        </w:tc>
        <w:tc>
          <w:tcPr>
            <w:vAlign w:val="center"/>
          </w:tcPr>
          <w:p w14:paraId="5649152B">
            <w:pPr>
              <w:jc w:val="center"/>
            </w:pPr>
            <w:r>
              <w:t>昼间</w:t>
            </w:r>
          </w:p>
        </w:tc>
        <w:tc>
          <w:tcPr>
            <w:vAlign w:val="center"/>
          </w:tcPr>
          <w:p w14:paraId="642CB480">
            <w:pPr>
              <w:jc w:val="center"/>
            </w:pPr>
            <w:r>
              <w:t>33</w:t>
            </w:r>
          </w:p>
        </w:tc>
        <w:tc>
          <w:tcPr>
            <w:vAlign w:val="center"/>
          </w:tcPr>
          <w:p w14:paraId="1AA47407">
            <w:pPr>
              <w:jc w:val="center"/>
            </w:pPr>
            <w:r>
              <w:t>60</w:t>
            </w:r>
          </w:p>
        </w:tc>
        <w:tc>
          <w:tcPr>
            <w:vAlign w:val="center"/>
          </w:tcPr>
          <w:p w14:paraId="4B89703E">
            <w:pPr>
              <w:jc w:val="center"/>
            </w:pPr>
            <w:r>
              <w:t>65</w:t>
            </w:r>
          </w:p>
        </w:tc>
        <w:tc>
          <w:tcPr>
            <w:vMerge w:val="restart"/>
            <w:vAlign w:val="center"/>
          </w:tcPr>
          <w:p w14:paraId="677ADB56">
            <w:pPr>
              <w:jc w:val="center"/>
            </w:pPr>
            <w:r>
              <w:t>10</w:t>
            </w:r>
          </w:p>
        </w:tc>
      </w:tr>
      <w:tr w14:paraId="4CEC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61149">
            <w:pPr>
              <w:jc w:val="center"/>
            </w:pPr>
          </w:p>
        </w:tc>
        <w:tc>
          <w:tcPr>
            <w:vAlign w:val="center"/>
          </w:tcPr>
          <w:p w14:paraId="4313F0F9">
            <w:pPr>
              <w:jc w:val="center"/>
            </w:pPr>
            <w:r>
              <w:t>夜间</w:t>
            </w:r>
          </w:p>
        </w:tc>
        <w:tc>
          <w:tcPr>
            <w:vAlign w:val="center"/>
          </w:tcPr>
          <w:p w14:paraId="714165FD">
            <w:pPr>
              <w:jc w:val="center"/>
            </w:pPr>
            <w:r>
              <w:t>27</w:t>
            </w:r>
          </w:p>
        </w:tc>
        <w:tc>
          <w:tcPr>
            <w:vAlign w:val="center"/>
          </w:tcPr>
          <w:p w14:paraId="54578E4F">
            <w:pPr>
              <w:jc w:val="center"/>
            </w:pPr>
            <w:r>
              <w:t>50</w:t>
            </w:r>
          </w:p>
        </w:tc>
        <w:tc>
          <w:tcPr>
            <w:vAlign w:val="center"/>
          </w:tcPr>
          <w:p w14:paraId="6E06D5BF">
            <w:pPr>
              <w:jc w:val="center"/>
            </w:pPr>
            <w:r>
              <w:t>55</w:t>
            </w:r>
          </w:p>
        </w:tc>
        <w:tc>
          <w:tcPr>
            <w:vMerge w:val="continue"/>
            <w:vAlign w:val="center"/>
          </w:tcPr>
          <w:p w14:paraId="5D028B01">
            <w:pPr>
              <w:jc w:val="center"/>
            </w:pPr>
          </w:p>
        </w:tc>
      </w:tr>
      <w:tr w14:paraId="130E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FFE2F8">
            <w:pPr>
              <w:jc w:val="center"/>
            </w:pPr>
            <w:r>
              <w:t>新建2</w:t>
            </w:r>
          </w:p>
        </w:tc>
        <w:tc>
          <w:tcPr>
            <w:vAlign w:val="center"/>
          </w:tcPr>
          <w:p w14:paraId="0F163534">
            <w:pPr>
              <w:jc w:val="center"/>
            </w:pPr>
            <w:r>
              <w:t>昼间</w:t>
            </w:r>
          </w:p>
        </w:tc>
        <w:tc>
          <w:tcPr>
            <w:vAlign w:val="center"/>
          </w:tcPr>
          <w:p w14:paraId="2660E532">
            <w:pPr>
              <w:jc w:val="center"/>
            </w:pPr>
            <w:r>
              <w:t>43</w:t>
            </w:r>
          </w:p>
        </w:tc>
        <w:tc>
          <w:tcPr>
            <w:vAlign w:val="center"/>
          </w:tcPr>
          <w:p w14:paraId="343A4B5C">
            <w:pPr>
              <w:jc w:val="center"/>
            </w:pPr>
            <w:r>
              <w:t>60</w:t>
            </w:r>
          </w:p>
        </w:tc>
        <w:tc>
          <w:tcPr>
            <w:vAlign w:val="center"/>
          </w:tcPr>
          <w:p w14:paraId="2734DED9">
            <w:pPr>
              <w:jc w:val="center"/>
            </w:pPr>
            <w:r>
              <w:t>65</w:t>
            </w:r>
          </w:p>
        </w:tc>
        <w:tc>
          <w:tcPr>
            <w:vMerge w:val="restart"/>
            <w:vAlign w:val="center"/>
          </w:tcPr>
          <w:p w14:paraId="1A484448">
            <w:pPr>
              <w:jc w:val="center"/>
            </w:pPr>
            <w:r>
              <w:t>10</w:t>
            </w:r>
          </w:p>
        </w:tc>
      </w:tr>
      <w:tr w14:paraId="0320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4690D">
            <w:pPr>
              <w:jc w:val="center"/>
            </w:pPr>
          </w:p>
        </w:tc>
        <w:tc>
          <w:tcPr>
            <w:vAlign w:val="center"/>
          </w:tcPr>
          <w:p w14:paraId="6567CFBF">
            <w:pPr>
              <w:jc w:val="center"/>
            </w:pPr>
            <w:r>
              <w:t>夜间</w:t>
            </w:r>
          </w:p>
        </w:tc>
        <w:tc>
          <w:tcPr>
            <w:vAlign w:val="center"/>
          </w:tcPr>
          <w:p w14:paraId="070B90EA">
            <w:pPr>
              <w:jc w:val="center"/>
            </w:pPr>
            <w:r>
              <w:t>36</w:t>
            </w:r>
          </w:p>
        </w:tc>
        <w:tc>
          <w:tcPr>
            <w:vAlign w:val="center"/>
          </w:tcPr>
          <w:p w14:paraId="54D46706">
            <w:pPr>
              <w:jc w:val="center"/>
            </w:pPr>
            <w:r>
              <w:t>50</w:t>
            </w:r>
          </w:p>
        </w:tc>
        <w:tc>
          <w:tcPr>
            <w:vAlign w:val="center"/>
          </w:tcPr>
          <w:p w14:paraId="0F5DC85B">
            <w:pPr>
              <w:jc w:val="center"/>
            </w:pPr>
            <w:r>
              <w:t>55</w:t>
            </w:r>
          </w:p>
        </w:tc>
        <w:tc>
          <w:tcPr>
            <w:vMerge w:val="continue"/>
            <w:vAlign w:val="center"/>
          </w:tcPr>
          <w:p w14:paraId="6642E723">
            <w:pPr>
              <w:jc w:val="center"/>
            </w:pPr>
          </w:p>
        </w:tc>
      </w:tr>
      <w:tr w14:paraId="007B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DAC681">
            <w:pPr>
              <w:jc w:val="center"/>
            </w:pPr>
            <w:r>
              <w:t>新建3</w:t>
            </w:r>
          </w:p>
        </w:tc>
        <w:tc>
          <w:tcPr>
            <w:vAlign w:val="center"/>
          </w:tcPr>
          <w:p w14:paraId="52FCEBF2">
            <w:pPr>
              <w:jc w:val="center"/>
            </w:pPr>
            <w:r>
              <w:t>昼间</w:t>
            </w:r>
          </w:p>
        </w:tc>
        <w:tc>
          <w:tcPr>
            <w:vAlign w:val="center"/>
          </w:tcPr>
          <w:p w14:paraId="4C4134D9">
            <w:pPr>
              <w:jc w:val="center"/>
            </w:pPr>
            <w:r>
              <w:t>40</w:t>
            </w:r>
          </w:p>
        </w:tc>
        <w:tc>
          <w:tcPr>
            <w:vAlign w:val="center"/>
          </w:tcPr>
          <w:p w14:paraId="6EB0F88A">
            <w:pPr>
              <w:jc w:val="center"/>
            </w:pPr>
            <w:r>
              <w:t>60</w:t>
            </w:r>
          </w:p>
        </w:tc>
        <w:tc>
          <w:tcPr>
            <w:vAlign w:val="center"/>
          </w:tcPr>
          <w:p w14:paraId="74039C2A">
            <w:pPr>
              <w:jc w:val="center"/>
            </w:pPr>
            <w:r>
              <w:t>65</w:t>
            </w:r>
          </w:p>
        </w:tc>
        <w:tc>
          <w:tcPr>
            <w:vMerge w:val="restart"/>
            <w:vAlign w:val="center"/>
          </w:tcPr>
          <w:p w14:paraId="48999F3A">
            <w:pPr>
              <w:jc w:val="center"/>
            </w:pPr>
            <w:r>
              <w:t>10</w:t>
            </w:r>
          </w:p>
        </w:tc>
      </w:tr>
      <w:tr w14:paraId="47F0D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6D911">
            <w:pPr>
              <w:jc w:val="center"/>
            </w:pPr>
          </w:p>
        </w:tc>
        <w:tc>
          <w:tcPr>
            <w:vAlign w:val="center"/>
          </w:tcPr>
          <w:p w14:paraId="32A785A2">
            <w:pPr>
              <w:jc w:val="center"/>
            </w:pPr>
            <w:r>
              <w:t>夜间</w:t>
            </w:r>
          </w:p>
        </w:tc>
        <w:tc>
          <w:tcPr>
            <w:vAlign w:val="center"/>
          </w:tcPr>
          <w:p w14:paraId="327AD618">
            <w:pPr>
              <w:jc w:val="center"/>
            </w:pPr>
            <w:r>
              <w:t>34</w:t>
            </w:r>
          </w:p>
        </w:tc>
        <w:tc>
          <w:tcPr>
            <w:vAlign w:val="center"/>
          </w:tcPr>
          <w:p w14:paraId="1CC569D1">
            <w:pPr>
              <w:jc w:val="center"/>
            </w:pPr>
            <w:r>
              <w:t>50</w:t>
            </w:r>
          </w:p>
        </w:tc>
        <w:tc>
          <w:tcPr>
            <w:vAlign w:val="center"/>
          </w:tcPr>
          <w:p w14:paraId="074381A3">
            <w:pPr>
              <w:jc w:val="center"/>
            </w:pPr>
            <w:r>
              <w:t>55</w:t>
            </w:r>
          </w:p>
        </w:tc>
        <w:tc>
          <w:tcPr>
            <w:vMerge w:val="continue"/>
            <w:vAlign w:val="center"/>
          </w:tcPr>
          <w:p w14:paraId="484495DC">
            <w:pPr>
              <w:jc w:val="center"/>
            </w:pPr>
          </w:p>
        </w:tc>
      </w:tr>
      <w:tr w14:paraId="07E28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9010AF">
            <w:pPr>
              <w:jc w:val="center"/>
            </w:pPr>
            <w:r>
              <w:t>白沙2</w:t>
            </w:r>
          </w:p>
        </w:tc>
        <w:tc>
          <w:tcPr>
            <w:vAlign w:val="center"/>
          </w:tcPr>
          <w:p w14:paraId="2B4A4799">
            <w:pPr>
              <w:jc w:val="center"/>
            </w:pPr>
            <w:r>
              <w:t>昼间</w:t>
            </w:r>
          </w:p>
        </w:tc>
        <w:tc>
          <w:tcPr>
            <w:vAlign w:val="center"/>
          </w:tcPr>
          <w:p w14:paraId="0BAAEC93">
            <w:pPr>
              <w:jc w:val="center"/>
            </w:pPr>
            <w:r>
              <w:t>38</w:t>
            </w:r>
          </w:p>
        </w:tc>
        <w:tc>
          <w:tcPr>
            <w:vAlign w:val="center"/>
          </w:tcPr>
          <w:p w14:paraId="66FAB3D9">
            <w:pPr>
              <w:jc w:val="center"/>
            </w:pPr>
            <w:r>
              <w:t>60</w:t>
            </w:r>
          </w:p>
        </w:tc>
        <w:tc>
          <w:tcPr>
            <w:vAlign w:val="center"/>
          </w:tcPr>
          <w:p w14:paraId="05E91CAD">
            <w:pPr>
              <w:jc w:val="center"/>
            </w:pPr>
            <w:r>
              <w:t>65</w:t>
            </w:r>
          </w:p>
        </w:tc>
        <w:tc>
          <w:tcPr>
            <w:vMerge w:val="restart"/>
            <w:vAlign w:val="center"/>
          </w:tcPr>
          <w:p w14:paraId="71327300">
            <w:pPr>
              <w:jc w:val="center"/>
            </w:pPr>
            <w:r>
              <w:t>10</w:t>
            </w:r>
          </w:p>
        </w:tc>
      </w:tr>
      <w:tr w14:paraId="4D92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2AA70">
            <w:pPr>
              <w:jc w:val="center"/>
            </w:pPr>
          </w:p>
        </w:tc>
        <w:tc>
          <w:tcPr>
            <w:vAlign w:val="center"/>
          </w:tcPr>
          <w:p w14:paraId="66DB799F">
            <w:pPr>
              <w:jc w:val="center"/>
            </w:pPr>
            <w:r>
              <w:t>夜间</w:t>
            </w:r>
          </w:p>
        </w:tc>
        <w:tc>
          <w:tcPr>
            <w:vAlign w:val="center"/>
          </w:tcPr>
          <w:p w14:paraId="7B5B39F0">
            <w:pPr>
              <w:jc w:val="center"/>
            </w:pPr>
            <w:r>
              <w:t>31</w:t>
            </w:r>
          </w:p>
        </w:tc>
        <w:tc>
          <w:tcPr>
            <w:vAlign w:val="center"/>
          </w:tcPr>
          <w:p w14:paraId="62406052">
            <w:pPr>
              <w:jc w:val="center"/>
            </w:pPr>
            <w:r>
              <w:t>50</w:t>
            </w:r>
          </w:p>
        </w:tc>
        <w:tc>
          <w:tcPr>
            <w:vAlign w:val="center"/>
          </w:tcPr>
          <w:p w14:paraId="2F06BEE1">
            <w:pPr>
              <w:jc w:val="center"/>
            </w:pPr>
            <w:r>
              <w:t>55</w:t>
            </w:r>
          </w:p>
        </w:tc>
        <w:tc>
          <w:tcPr>
            <w:vMerge w:val="continue"/>
            <w:vAlign w:val="center"/>
          </w:tcPr>
          <w:p w14:paraId="6FE1E170">
            <w:pPr>
              <w:jc w:val="center"/>
            </w:pPr>
          </w:p>
        </w:tc>
      </w:tr>
      <w:tr w14:paraId="2E148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DA8002">
            <w:pPr>
              <w:jc w:val="center"/>
            </w:pPr>
            <w:r>
              <w:t>白沙3</w:t>
            </w:r>
          </w:p>
        </w:tc>
        <w:tc>
          <w:tcPr>
            <w:vAlign w:val="center"/>
          </w:tcPr>
          <w:p w14:paraId="573151FB">
            <w:pPr>
              <w:jc w:val="center"/>
            </w:pPr>
            <w:r>
              <w:t>昼间</w:t>
            </w:r>
          </w:p>
        </w:tc>
        <w:tc>
          <w:tcPr>
            <w:vAlign w:val="center"/>
          </w:tcPr>
          <w:p w14:paraId="21D3656B">
            <w:pPr>
              <w:jc w:val="center"/>
            </w:pPr>
            <w:r>
              <w:t>50</w:t>
            </w:r>
          </w:p>
        </w:tc>
        <w:tc>
          <w:tcPr>
            <w:vAlign w:val="center"/>
          </w:tcPr>
          <w:p w14:paraId="6BD22500">
            <w:pPr>
              <w:jc w:val="center"/>
            </w:pPr>
            <w:r>
              <w:t>60</w:t>
            </w:r>
          </w:p>
        </w:tc>
        <w:tc>
          <w:tcPr>
            <w:vAlign w:val="center"/>
          </w:tcPr>
          <w:p w14:paraId="76F0069F">
            <w:pPr>
              <w:jc w:val="center"/>
            </w:pPr>
            <w:r>
              <w:t>65</w:t>
            </w:r>
          </w:p>
        </w:tc>
        <w:tc>
          <w:tcPr>
            <w:vMerge w:val="restart"/>
            <w:vAlign w:val="center"/>
          </w:tcPr>
          <w:p w14:paraId="1C0421B0">
            <w:pPr>
              <w:jc w:val="center"/>
            </w:pPr>
            <w:r>
              <w:t>10</w:t>
            </w:r>
          </w:p>
        </w:tc>
      </w:tr>
      <w:tr w14:paraId="42E1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4CAA7">
            <w:pPr>
              <w:jc w:val="center"/>
            </w:pPr>
          </w:p>
        </w:tc>
        <w:tc>
          <w:tcPr>
            <w:vAlign w:val="center"/>
          </w:tcPr>
          <w:p w14:paraId="6B60FDC3">
            <w:pPr>
              <w:jc w:val="center"/>
            </w:pPr>
            <w:r>
              <w:t>夜间</w:t>
            </w:r>
          </w:p>
        </w:tc>
        <w:tc>
          <w:tcPr>
            <w:vAlign w:val="center"/>
          </w:tcPr>
          <w:p w14:paraId="669A745B">
            <w:pPr>
              <w:jc w:val="center"/>
            </w:pPr>
            <w:r>
              <w:t>44</w:t>
            </w:r>
          </w:p>
        </w:tc>
        <w:tc>
          <w:tcPr>
            <w:vAlign w:val="center"/>
          </w:tcPr>
          <w:p w14:paraId="594141D2">
            <w:pPr>
              <w:jc w:val="center"/>
            </w:pPr>
            <w:r>
              <w:t>50</w:t>
            </w:r>
          </w:p>
        </w:tc>
        <w:tc>
          <w:tcPr>
            <w:vAlign w:val="center"/>
          </w:tcPr>
          <w:p w14:paraId="272B347D">
            <w:pPr>
              <w:jc w:val="center"/>
            </w:pPr>
            <w:r>
              <w:t>55</w:t>
            </w:r>
          </w:p>
        </w:tc>
        <w:tc>
          <w:tcPr>
            <w:vMerge w:val="continue"/>
            <w:vAlign w:val="center"/>
          </w:tcPr>
          <w:p w14:paraId="4C2D913F">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rFonts w:hint="eastAsia"/>
          <w:sz w:val="28"/>
          <w:szCs w:val="28"/>
        </w:rPr>
      </w:pPr>
      <w:bookmarkStart w:id="54" w:name="_Toc479326730"/>
      <w:bookmarkStart w:id="55" w:name="_Toc10485"/>
      <w:r>
        <w:rPr>
          <w:rFonts w:hint="eastAsia"/>
          <w:sz w:val="28"/>
          <w:szCs w:val="28"/>
        </w:rPr>
        <w:t>5.结论</w:t>
      </w:r>
      <w:bookmarkEnd w:id="54"/>
      <w:bookmarkEnd w:id="55"/>
    </w:p>
    <w:p w14:paraId="182BA928">
      <w:pPr>
        <w:ind w:left="210" w:leftChars="100" w:firstLine="210" w:firstLineChars="100"/>
        <w:rPr>
          <w:rFonts w:hint="eastAsia"/>
        </w:rPr>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rPr>
          <w:rFonts w:hint="eastAsia"/>
        </w:rPr>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rPr>
          <w:rFonts w:hint="eastAsia"/>
        </w:rPr>
      </w:pPr>
      <w:r>
        <w:rPr>
          <w:rFonts w:hint="eastAsia"/>
        </w:rPr>
        <w:t>环境噪声值小于等于2类声环境功能区噪声等效声级限值，得1</w:t>
      </w:r>
      <w:r>
        <w:t>0</w:t>
      </w:r>
      <w:r>
        <w:rPr>
          <w:rFonts w:hint="eastAsia"/>
        </w:rPr>
        <w:t>分。</w:t>
      </w:r>
    </w:p>
    <w:p w14:paraId="2C94E195">
      <w:pPr>
        <w:spacing w:before="240"/>
        <w:jc w:val="center"/>
        <w:rPr>
          <w:rFonts w:hint="eastAsia"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rPr>
                <w:rFonts w:hint="eastAsia"/>
              </w:rPr>
            </w:pPr>
            <w:r>
              <w:rPr>
                <w:rFonts w:hint="eastAsia"/>
              </w:rPr>
              <w:t>时段</w:t>
            </w:r>
          </w:p>
        </w:tc>
        <w:tc>
          <w:tcPr>
            <w:tcW w:w="1659" w:type="dxa"/>
            <w:shd w:val="clear" w:color="auto" w:fill="F1F1F1" w:themeFill="background1" w:themeFillShade="F2"/>
          </w:tcPr>
          <w:p w14:paraId="78FC8586">
            <w:pPr>
              <w:jc w:val="center"/>
              <w:rPr>
                <w:rFonts w:hint="eastAsia"/>
              </w:rPr>
            </w:pPr>
            <w:r>
              <w:rPr>
                <w:rFonts w:hint="eastAsia"/>
              </w:rPr>
              <w:t>噪声最大值</w:t>
            </w:r>
          </w:p>
        </w:tc>
        <w:tc>
          <w:tcPr>
            <w:tcW w:w="1659" w:type="dxa"/>
            <w:shd w:val="clear" w:color="auto" w:fill="F1F1F1" w:themeFill="background1" w:themeFillShade="F2"/>
          </w:tcPr>
          <w:p w14:paraId="0A9B5028">
            <w:pPr>
              <w:jc w:val="center"/>
              <w:rPr>
                <w:rFonts w:hint="eastAsia"/>
              </w:rPr>
            </w:pPr>
            <w:r>
              <w:t>2</w:t>
            </w:r>
            <w:r>
              <w:rPr>
                <w:rFonts w:hint="eastAsia"/>
              </w:rPr>
              <w:t>类噪声限值</w:t>
            </w:r>
          </w:p>
        </w:tc>
        <w:tc>
          <w:tcPr>
            <w:tcW w:w="1659" w:type="dxa"/>
            <w:shd w:val="clear" w:color="auto" w:fill="F1F1F1" w:themeFill="background1" w:themeFillShade="F2"/>
          </w:tcPr>
          <w:p w14:paraId="035EC65B">
            <w:pPr>
              <w:jc w:val="center"/>
              <w:rPr>
                <w:rFonts w:hint="eastAsia"/>
              </w:rPr>
            </w:pPr>
            <w:r>
              <w:t>3</w:t>
            </w:r>
            <w:r>
              <w:rPr>
                <w:rFonts w:hint="eastAsia"/>
              </w:rPr>
              <w:t>类噪声限值</w:t>
            </w:r>
          </w:p>
        </w:tc>
        <w:tc>
          <w:tcPr>
            <w:tcW w:w="1660" w:type="dxa"/>
            <w:shd w:val="clear" w:color="auto" w:fill="F1F1F1" w:themeFill="background1" w:themeFillShade="F2"/>
          </w:tcPr>
          <w:p w14:paraId="65EC50E5">
            <w:pPr>
              <w:jc w:val="center"/>
              <w:rPr>
                <w:rFonts w:hint="eastAsia"/>
              </w:rP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rPr>
                <w:rFonts w:hint="eastAsia"/>
              </w:rPr>
            </w:pPr>
            <w:r>
              <w:rPr>
                <w:rFonts w:hint="eastAsia"/>
              </w:rPr>
              <w:t>昼间</w:t>
            </w:r>
          </w:p>
        </w:tc>
        <w:tc>
          <w:tcPr>
            <w:tcW w:w="1659" w:type="dxa"/>
          </w:tcPr>
          <w:p w14:paraId="72704BBB">
            <w:pPr>
              <w:jc w:val="center"/>
              <w:rPr>
                <w:rFonts w:hint="eastAsia"/>
                <w:bCs/>
              </w:rPr>
            </w:pPr>
            <w:bookmarkStart w:id="57" w:name="昼间噪声最大值"/>
            <w:r>
              <w:rPr>
                <w:bCs/>
              </w:rPr>
              <w:t>58</w:t>
            </w:r>
            <w:bookmarkEnd w:id="57"/>
          </w:p>
        </w:tc>
        <w:tc>
          <w:tcPr>
            <w:tcW w:w="1659" w:type="dxa"/>
          </w:tcPr>
          <w:p w14:paraId="5916316E">
            <w:pPr>
              <w:jc w:val="center"/>
              <w:rPr>
                <w:rFonts w:hint="eastAsia"/>
              </w:rPr>
            </w:pPr>
            <w:r>
              <w:rPr>
                <w:bCs/>
              </w:rPr>
              <w:t>60</w:t>
            </w:r>
          </w:p>
        </w:tc>
        <w:tc>
          <w:tcPr>
            <w:tcW w:w="1659" w:type="dxa"/>
          </w:tcPr>
          <w:p w14:paraId="43732366">
            <w:pPr>
              <w:jc w:val="center"/>
              <w:rPr>
                <w:rFonts w:hint="eastAsia"/>
              </w:rPr>
            </w:pPr>
            <w:r>
              <w:rPr>
                <w:bCs/>
              </w:rPr>
              <w:t>65</w:t>
            </w:r>
          </w:p>
        </w:tc>
        <w:tc>
          <w:tcPr>
            <w:tcW w:w="1660" w:type="dxa"/>
            <w:vMerge w:val="restart"/>
            <w:vAlign w:val="center"/>
          </w:tcPr>
          <w:p w14:paraId="3321E31C">
            <w:pPr>
              <w:jc w:val="center"/>
              <w:rPr>
                <w:rFonts w:hint="eastAsia"/>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rPr>
                <w:rFonts w:hint="eastAsia"/>
              </w:rPr>
            </w:pPr>
            <w:r>
              <w:rPr>
                <w:rFonts w:hint="eastAsia"/>
              </w:rPr>
              <w:t>夜间</w:t>
            </w:r>
          </w:p>
        </w:tc>
        <w:tc>
          <w:tcPr>
            <w:tcW w:w="1659" w:type="dxa"/>
          </w:tcPr>
          <w:p w14:paraId="317AEE04">
            <w:pPr>
              <w:jc w:val="center"/>
              <w:rPr>
                <w:rFonts w:hint="eastAsia"/>
                <w:bCs/>
              </w:rPr>
            </w:pPr>
            <w:bookmarkStart w:id="59" w:name="夜间噪声最大值"/>
            <w:r>
              <w:rPr>
                <w:bCs/>
              </w:rPr>
              <w:t>51</w:t>
            </w:r>
            <w:bookmarkEnd w:id="59"/>
          </w:p>
        </w:tc>
        <w:tc>
          <w:tcPr>
            <w:tcW w:w="1659" w:type="dxa"/>
          </w:tcPr>
          <w:p w14:paraId="5409D01E">
            <w:pPr>
              <w:jc w:val="center"/>
              <w:rPr>
                <w:rFonts w:hint="eastAsia"/>
                <w:b/>
              </w:rPr>
            </w:pPr>
            <w:r>
              <w:rPr>
                <w:bCs/>
              </w:rPr>
              <w:t>50</w:t>
            </w:r>
          </w:p>
        </w:tc>
        <w:tc>
          <w:tcPr>
            <w:tcW w:w="1659" w:type="dxa"/>
          </w:tcPr>
          <w:p w14:paraId="1781DF60">
            <w:pPr>
              <w:jc w:val="center"/>
              <w:rPr>
                <w:rFonts w:hint="eastAsia"/>
                <w:b/>
              </w:rPr>
            </w:pPr>
            <w:r>
              <w:rPr>
                <w:bCs/>
              </w:rPr>
              <w:t>55</w:t>
            </w:r>
          </w:p>
        </w:tc>
        <w:tc>
          <w:tcPr>
            <w:tcW w:w="1660" w:type="dxa"/>
            <w:vMerge w:val="continue"/>
          </w:tcPr>
          <w:p w14:paraId="6C631C7F">
            <w:pPr>
              <w:jc w:val="center"/>
              <w:rPr>
                <w:rFonts w:hint="eastAsia"/>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rPr>
          <w:rFonts w:hint="eastAsia"/>
        </w:rPr>
      </w:pPr>
      <w:r>
        <w:rPr>
          <w:rFonts w:hint="eastAsia"/>
        </w:rPr>
        <w:t>1）本项目满足《绿色建筑评价标准》</w:t>
      </w:r>
      <w:r>
        <w:t>GB</w:t>
      </w:r>
      <w:r>
        <w:rPr>
          <w:rFonts w:hint="eastAsia"/>
        </w:rPr>
        <w:t xml:space="preserve"> </w:t>
      </w:r>
      <w:r>
        <w:t>50378-</w:t>
      </w:r>
      <w:r>
        <w:rPr>
          <w:rFonts w:hint="eastAsia"/>
        </w:rPr>
        <w:t>2019（2024年版）第5.1.4条场地规划布局合理规划噪声源区域和噪声敏感区域，并进行识别和标注的要求。</w:t>
      </w:r>
    </w:p>
    <w:p w14:paraId="5B128CAC">
      <w:pPr>
        <w:ind w:firstLine="420" w:firstLineChars="200"/>
        <w:rPr>
          <w:rFonts w:hint="eastAsia"/>
        </w:rPr>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Fonts w:hint="eastAsia"/>
      </w:rPr>
    </w:pPr>
    <w:r>
      <w:rPr>
        <w:rStyle w:val="18"/>
      </w:rPr>
      <w:fldChar w:fldCharType="begin"/>
    </w:r>
    <w:r>
      <w:rPr>
        <w:rStyle w:val="18"/>
      </w:rPr>
      <w:instrText xml:space="preserve">PAGE  </w:instrText>
    </w:r>
    <w:r>
      <w:rPr>
        <w:rStyle w:val="18"/>
      </w:rPr>
      <w:fldChar w:fldCharType="end"/>
    </w:r>
  </w:p>
  <w:p w14:paraId="2353E790">
    <w:pPr>
      <w:pStyle w:val="1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rFonts w:hint="eastAsia"/>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rPr>
        <w:rFonts w:hint="eastAsia"/>
      </w:rPr>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9C2761"/>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B9C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ADEC-EF2A-4BDA-B940-93A46048C3DF}">
  <ds:schemaRefs/>
</ds:datastoreItem>
</file>

<file path=docProps/app.xml><?xml version="1.0" encoding="utf-8"?>
<Properties xmlns="http://schemas.openxmlformats.org/officeDocument/2006/extended-properties" xmlns:vt="http://schemas.openxmlformats.org/officeDocument/2006/docPropsVTypes">
  <Template>tmp1.dotx</Template>
  <Pages>14</Pages>
  <Words>3050</Words>
  <Characters>3590</Characters>
  <Lines>30</Lines>
  <Paragraphs>8</Paragraphs>
  <TotalTime>0</TotalTime>
  <ScaleCrop>false</ScaleCrop>
  <LinksUpToDate>false</LinksUpToDate>
  <CharactersWithSpaces>4529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2025-12-26T10:54:00Z</dcterms:created>
  <dc:creator>丶Arvin丶</dc:creator>
  <cp:lastModifiedBy>丶Arvin丶</cp:lastModifiedBy>
  <dcterms:modified xsi:type="dcterms:W3CDTF">2025-12-26T10:54:44Z</dcterms:modified>
  <dc:title>总图+单体-风环境室外噪声分析报告</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E8480FE75CA34D59B79A4A8FAE000CB8_11</vt:lpwstr>
  </property>
  <property fmtid="{D5CDD505-2E9C-101B-9397-08002B2CF9AE}" pid="3" name="KSOTemplateDocerSaveRecord">
    <vt:lpwstr>eyJoZGlkIjoiZWNlYmVjZWQ1YzkzYTdjY2U3ZjFiYWZlY2Q0ZDcxNTIiLCJ1c2VySWQiOiI0NDIxNjYwMjgifQ==</vt:lpwstr>
  </property>
  <property fmtid="{D5CDD505-2E9C-101B-9397-08002B2CF9AE}" pid="4" name="KSOProductBuildVer">
    <vt:lpwstr>2052-12.1.0.24034</vt:lpwstr>
  </property>
</Properties>
</file>