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jc w:val="center"/>
              <w:rPr>
                <w:rFonts w:hint="eastAsia"/>
                <w:b/>
                <w:spacing w:val="45"/>
                <w:sz w:val="30"/>
                <w:szCs w:val="30"/>
              </w:rPr>
            </w:pPr>
            <w:bookmarkStart w:id="2" w:name="_Hlk172625491"/>
          </w:p>
          <w:p>
            <w:pPr>
              <w:spacing w:line="240" w:lineRule="auto"/>
              <w:jc w:val="center"/>
              <w:rPr>
                <w:rFonts w:hint="eastAsia"/>
                <w:b/>
                <w:spacing w:val="45"/>
                <w:sz w:val="30"/>
                <w:szCs w:val="30"/>
              </w:rPr>
            </w:pPr>
          </w:p>
          <w:p>
            <w:pPr>
              <w:spacing w:before="156" w:beforeLines="50" w:line="240" w:lineRule="auto"/>
              <w:jc w:val="distribute"/>
              <w:rPr>
                <w:rFonts w:hint="eastAsia"/>
                <w:b/>
                <w:sz w:val="72"/>
                <w:szCs w:val="52"/>
              </w:rPr>
            </w:pPr>
            <w:bookmarkStart w:id="97" w:name="_GoBack"/>
            <w:r>
              <w:rPr>
                <w:rFonts w:hint="eastAsia"/>
                <w:b/>
                <w:spacing w:val="54"/>
                <w:kern w:val="0"/>
                <w:sz w:val="72"/>
                <w:szCs w:val="52"/>
                <w:fitText w:val="9000" w:id="0"/>
              </w:rPr>
              <w:t>公共建筑动态采光计算</w:t>
            </w:r>
            <w:bookmarkEnd w:id="97"/>
            <w:r>
              <w:rPr>
                <w:rFonts w:hint="eastAsia"/>
                <w:b/>
                <w:spacing w:val="0"/>
                <w:kern w:val="0"/>
                <w:sz w:val="72"/>
                <w:szCs w:val="52"/>
                <w:fitText w:val="9000" w:id="0"/>
              </w:rPr>
              <w:t>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rFonts w:hint="eastAsia"/>
                <w:b/>
                <w:sz w:val="36"/>
                <w:szCs w:val="36"/>
              </w:rPr>
            </w:pPr>
            <w:bookmarkStart w:id="3" w:name="工程名称"/>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b/>
                <w:sz w:val="32"/>
                <w:szCs w:val="52"/>
              </w:rPr>
            </w:pPr>
            <w:r>
              <w:rPr>
                <w:rFonts w:hint="eastAsia"/>
                <w:b/>
                <w:sz w:val="32"/>
                <w:szCs w:val="52"/>
              </w:rPr>
              <w:t>设计编号：</w:t>
            </w:r>
            <w:bookmarkStart w:id="4" w:name="设计编号"/>
            <w:bookmarkEnd w:id="4"/>
          </w:p>
          <w:p>
            <w:pPr>
              <w:spacing w:line="240" w:lineRule="auto"/>
              <w:rPr>
                <w:rFonts w:hint="eastAsia"/>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rPr>
            </w:pPr>
            <w:bookmarkStart w:id="5" w:name="二维码"/>
            <w:bookmarkEnd w:id="5"/>
          </w:p>
        </w:tc>
      </w:tr>
    </w:tbl>
    <w:p>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hint="eastAsia"/>
        </w:rPr>
      </w:pPr>
    </w:p>
    <w:p>
      <w:pPr>
        <w:jc w:val="center"/>
        <w:rPr>
          <w:rFonts w:hint="eastAsia"/>
        </w:rPr>
      </w:pPr>
    </w:p>
    <w:bookmarkEnd w:id="2"/>
    <w:p>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工程地点</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6" w:name="项目地点1"/>
            <w:r>
              <w:rPr>
                <w:rFonts w:hint="eastAsia"/>
                <w:sz w:val="24"/>
                <w:szCs w:val="24"/>
              </w:rPr>
              <w:t>赣州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建设单位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校对人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审定人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报告日期</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9" w:name="计算日期"/>
            <w:r>
              <w:rPr>
                <w:rFonts w:hint="eastAsia"/>
                <w:sz w:val="24"/>
                <w:szCs w:val="24"/>
              </w:rPr>
              <w:t>2026年1月2日</w:t>
            </w:r>
            <w:bookmarkEnd w:id="9"/>
          </w:p>
        </w:tc>
      </w:tr>
    </w:tbl>
    <w:p>
      <w:pPr>
        <w:rPr>
          <w:rFonts w:asciiTheme="minorHAnsi" w:hAnsiTheme="minorHAnsi" w:eastAsiaTheme="minorEastAsia" w:cstheme="minorBidi"/>
          <w:kern w:val="2"/>
          <w:szCs w:val="22"/>
        </w:rPr>
      </w:pPr>
    </w:p>
    <w:p>
      <w:pPr>
        <w:rPr>
          <w:rFonts w:asciiTheme="minorHAnsi" w:hAnsiTheme="minorHAnsi" w:eastAsiaTheme="minorEastAsia" w:cstheme="minorBidi"/>
          <w:kern w:val="2"/>
          <w:szCs w:val="22"/>
        </w:rPr>
      </w:pPr>
    </w:p>
    <w:p>
      <w:pPr>
        <w:rPr>
          <w:rFonts w:hint="eastAsia"/>
        </w:rPr>
      </w:pPr>
    </w:p>
    <w:p>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2" w:name="正版授权码"/>
            <w:r>
              <w:rPr>
                <w:rFonts w:hint="eastAsia"/>
                <w:sz w:val="18"/>
              </w:rPr>
              <w:t>T17878579624</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bookmarkEnd w:id="0"/>
    </w:tbl>
    <w:p>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p>
      <w:pPr>
        <w:ind w:right="-2"/>
        <w:jc w:val="center"/>
        <w:rPr>
          <w:rFonts w:hint="eastAsia"/>
          <w:sz w:val="28"/>
          <w:szCs w:val="28"/>
        </w:rPr>
      </w:pPr>
      <w:bookmarkStart w:id="13"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_Toc11510 </w:instrText>
      </w:r>
      <w:r>
        <w:rPr>
          <w:szCs w:val="28"/>
        </w:rPr>
        <w:fldChar w:fldCharType="separate"/>
      </w:r>
      <w:r>
        <w:rPr>
          <w:rFonts w:hint="eastAsia"/>
        </w:rPr>
        <w:t>1. 建筑概况</w:t>
      </w:r>
      <w:r>
        <w:tab/>
      </w:r>
      <w:r>
        <w:fldChar w:fldCharType="begin"/>
      </w:r>
      <w:r>
        <w:instrText xml:space="preserve"> PAGEREF _Toc11510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_Toc15672 </w:instrText>
      </w:r>
      <w:r>
        <w:rPr>
          <w:szCs w:val="28"/>
        </w:rPr>
        <w:fldChar w:fldCharType="separate"/>
      </w:r>
      <w:r>
        <w:rPr>
          <w:rFonts w:hint="eastAsia"/>
        </w:rPr>
        <w:t>2. 计算</w:t>
      </w:r>
      <w:r>
        <w:t>目的</w:t>
      </w:r>
      <w:r>
        <w:tab/>
      </w:r>
      <w:r>
        <w:fldChar w:fldCharType="begin"/>
      </w:r>
      <w:r>
        <w:instrText xml:space="preserve"> PAGEREF _Toc15672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_Toc18726 </w:instrText>
      </w:r>
      <w:r>
        <w:rPr>
          <w:szCs w:val="28"/>
        </w:rPr>
        <w:fldChar w:fldCharType="separate"/>
      </w:r>
      <w:r>
        <w:rPr>
          <w:rFonts w:hint="eastAsia"/>
        </w:rPr>
        <w:t>3. 分析依据</w:t>
      </w:r>
      <w:r>
        <w:tab/>
      </w:r>
      <w:r>
        <w:fldChar w:fldCharType="begin"/>
      </w:r>
      <w:r>
        <w:instrText xml:space="preserve"> PAGEREF _Toc18726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_Toc24879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_Toc24879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_Toc20421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_Toc20421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_Toc24928 </w:instrText>
      </w:r>
      <w:r>
        <w:rPr>
          <w:szCs w:val="28"/>
        </w:rPr>
        <w:fldChar w:fldCharType="separate"/>
      </w:r>
      <w:r>
        <w:rPr>
          <w:rFonts w:hint="eastAsia"/>
        </w:rPr>
        <w:t>4. 动态采光</w:t>
      </w:r>
      <w:r>
        <w:t>概述</w:t>
      </w:r>
      <w:r>
        <w:tab/>
      </w:r>
      <w:r>
        <w:fldChar w:fldCharType="begin"/>
      </w:r>
      <w:r>
        <w:instrText xml:space="preserve"> PAGEREF _Toc24928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_Toc20525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_Toc20525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_Toc9689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_Toc9689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_Toc22472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_Toc22472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_Toc7574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_Toc7574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_Toc7185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_Toc7185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_Toc18655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_Toc18655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_Toc16869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_Toc16869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_Toc12276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_Toc12276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_Toc5136 </w:instrText>
      </w:r>
      <w:r>
        <w:rPr>
          <w:szCs w:val="28"/>
        </w:rPr>
        <w:fldChar w:fldCharType="separate"/>
      </w:r>
      <w:r>
        <w:rPr>
          <w:rFonts w:hint="eastAsia"/>
        </w:rPr>
        <w:t>6. 动态采光达标统计</w:t>
      </w:r>
      <w:r>
        <w:tab/>
      </w:r>
      <w:r>
        <w:fldChar w:fldCharType="begin"/>
      </w:r>
      <w:r>
        <w:instrText xml:space="preserve"> PAGEREF _Toc5136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_Toc28628 </w:instrText>
      </w:r>
      <w:r>
        <w:rPr>
          <w:szCs w:val="28"/>
        </w:rPr>
        <w:fldChar w:fldCharType="separate"/>
      </w:r>
      <w:r>
        <w:rPr>
          <w:rFonts w:hint="eastAsia"/>
        </w:rPr>
        <w:t>7. 动态采光统计图</w:t>
      </w:r>
      <w:r>
        <w:tab/>
      </w:r>
      <w:r>
        <w:fldChar w:fldCharType="begin"/>
      </w:r>
      <w:r>
        <w:instrText xml:space="preserve"> PAGEREF _Toc28628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_Toc19313 </w:instrText>
      </w:r>
      <w:r>
        <w:rPr>
          <w:szCs w:val="28"/>
        </w:rPr>
        <w:fldChar w:fldCharType="separate"/>
      </w:r>
      <w:r>
        <w:rPr>
          <w:rFonts w:hint="eastAsia"/>
        </w:rPr>
        <w:t xml:space="preserve">8. </w:t>
      </w:r>
      <w:r>
        <w:t>动态采光彩图</w:t>
      </w:r>
      <w:r>
        <w:tab/>
      </w:r>
      <w:r>
        <w:fldChar w:fldCharType="begin"/>
      </w:r>
      <w:r>
        <w:instrText xml:space="preserve"> PAGEREF _Toc19313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_Toc5713 </w:instrText>
      </w:r>
      <w:r>
        <w:rPr>
          <w:szCs w:val="28"/>
        </w:rPr>
        <w:fldChar w:fldCharType="separate"/>
      </w:r>
      <w:r>
        <w:rPr>
          <w:rFonts w:hint="eastAsia"/>
        </w:rPr>
        <w:t>9. 评价结论</w:t>
      </w:r>
      <w:r>
        <w:tab/>
      </w:r>
      <w:r>
        <w:fldChar w:fldCharType="begin"/>
      </w:r>
      <w:r>
        <w:instrText xml:space="preserve"> PAGEREF _Toc5713 </w:instrText>
      </w:r>
      <w:r>
        <w:fldChar w:fldCharType="separate"/>
      </w:r>
      <w:r>
        <w:t>11</w:t>
      </w:r>
      <w:r>
        <w:fldChar w:fldCharType="end"/>
      </w:r>
      <w:r>
        <w:rPr>
          <w:szCs w:val="28"/>
        </w:rPr>
        <w:fldChar w:fldCharType="end"/>
      </w:r>
    </w:p>
    <w:p>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pPr>
        <w:pStyle w:val="2"/>
        <w:ind w:left="432" w:hanging="432"/>
      </w:pPr>
      <w:r>
        <w:rPr>
          <w:szCs w:val="21"/>
        </w:rPr>
        <w:tab/>
      </w:r>
      <w:bookmarkStart w:id="14" w:name="_Toc512608176"/>
      <w:bookmarkStart w:id="15" w:name="_Toc11510"/>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lang w:val="en-US"/>
              </w:rPr>
              <w:t>项目所在地</w:t>
            </w:r>
          </w:p>
        </w:tc>
        <w:tc>
          <w:tcPr>
            <w:tcW w:w="6447" w:type="dxa"/>
            <w:gridSpan w:val="3"/>
          </w:tcPr>
          <w:p>
            <w:pPr>
              <w:pStyle w:val="3"/>
              <w:rPr>
                <w:rFonts w:hint="eastAsia"/>
                <w:lang w:val="en-US"/>
              </w:rPr>
            </w:pPr>
            <w:bookmarkStart w:id="16" w:name="项目地点"/>
            <w:r>
              <w:t>赣州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光气候分区</w:t>
            </w:r>
          </w:p>
        </w:tc>
        <w:tc>
          <w:tcPr>
            <w:tcW w:w="2624" w:type="dxa"/>
          </w:tcPr>
          <w:p>
            <w:pPr>
              <w:pStyle w:val="3"/>
              <w:rPr>
                <w:rFonts w:hint="eastAsia"/>
                <w:lang w:val="en-US"/>
              </w:rPr>
            </w:pPr>
            <w:bookmarkStart w:id="17" w:name="光气候分区"/>
            <w:r>
              <w:t>IV</w:t>
            </w:r>
            <w:bookmarkEnd w:id="17"/>
          </w:p>
        </w:tc>
        <w:tc>
          <w:tcPr>
            <w:tcW w:w="1757" w:type="dxa"/>
            <w:shd w:val="clear" w:color="auto" w:fill="E0E0E0"/>
          </w:tcPr>
          <w:p>
            <w:pPr>
              <w:pStyle w:val="3"/>
              <w:rPr>
                <w:rFonts w:hint="eastAsia"/>
                <w:lang w:val="en-US"/>
              </w:rPr>
            </w:pPr>
            <w:r>
              <w:rPr>
                <w:rFonts w:hint="eastAsia"/>
                <w:lang w:val="en-US"/>
              </w:rPr>
              <w:t>光气候系数K</w:t>
            </w:r>
          </w:p>
        </w:tc>
        <w:tc>
          <w:tcPr>
            <w:tcW w:w="2066" w:type="dxa"/>
          </w:tcPr>
          <w:p>
            <w:pPr>
              <w:pStyle w:val="3"/>
              <w:rPr>
                <w:rFonts w:hint="eastAsia"/>
                <w:lang w:val="en-US"/>
              </w:rPr>
            </w:pPr>
            <w:bookmarkStart w:id="18" w:name="光气候系数K"/>
            <w:r>
              <w:t>1.10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建筑面积</w:t>
            </w:r>
          </w:p>
        </w:tc>
        <w:tc>
          <w:tcPr>
            <w:tcW w:w="6447" w:type="dxa"/>
            <w:gridSpan w:val="3"/>
          </w:tcPr>
          <w:p>
            <w:pPr>
              <w:pStyle w:val="3"/>
              <w:rPr>
                <w:rFonts w:hint="eastAsia"/>
                <w:lang w:val="en-US"/>
              </w:rPr>
            </w:pPr>
            <w:r>
              <w:rPr>
                <w:rFonts w:hint="eastAsia"/>
                <w:lang w:val="en-US"/>
              </w:rPr>
              <w:t xml:space="preserve">地上  </w:t>
            </w:r>
            <w:bookmarkStart w:id="19" w:name="地上建筑面积"/>
            <w:r>
              <w:t>9515.54</w:t>
            </w:r>
            <w:bookmarkEnd w:id="19"/>
            <w:r>
              <w:rPr>
                <w:rFonts w:hint="eastAsia"/>
              </w:rPr>
              <w:t>㎡</w:t>
            </w:r>
            <w:r>
              <w:rPr>
                <w:rFonts w:hint="eastAsia"/>
                <w:lang w:val="en-US"/>
              </w:rPr>
              <w:t xml:space="preserve">    地下  </w:t>
            </w:r>
            <w:bookmarkStart w:id="20" w:name="地下建筑面积"/>
            <w:r>
              <w:t>0.00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建筑层数</w:t>
            </w:r>
          </w:p>
        </w:tc>
        <w:tc>
          <w:tcPr>
            <w:tcW w:w="6447" w:type="dxa"/>
            <w:gridSpan w:val="3"/>
          </w:tcPr>
          <w:p>
            <w:pPr>
              <w:pStyle w:val="3"/>
              <w:rPr>
                <w:rFonts w:hint="eastAsia"/>
                <w:lang w:val="en-US"/>
              </w:rPr>
            </w:pPr>
            <w:r>
              <w:rPr>
                <w:rFonts w:hint="eastAsia"/>
                <w:lang w:val="en-US"/>
              </w:rPr>
              <w:t xml:space="preserve">地上  </w:t>
            </w:r>
            <w:bookmarkStart w:id="21" w:name="地上建筑层数"/>
            <w:r>
              <w:t>4</w:t>
            </w:r>
            <w:r>
              <w:rPr>
                <w:rFonts w:hint="eastAsia"/>
                <w:lang w:val="en-US"/>
              </w:rPr>
              <w:t xml:space="preserve">          地下 </w:t>
            </w:r>
            <w:bookmarkStart w:id="22" w:name="地下建筑层数"/>
            <w:r>
              <w:t>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建筑高度</w:t>
            </w:r>
          </w:p>
        </w:tc>
        <w:tc>
          <w:tcPr>
            <w:tcW w:w="6447" w:type="dxa"/>
            <w:gridSpan w:val="3"/>
          </w:tcPr>
          <w:p>
            <w:pPr>
              <w:pStyle w:val="3"/>
              <w:rPr>
                <w:rFonts w:hint="eastAsia"/>
                <w:lang w:val="en-US"/>
              </w:rPr>
            </w:pPr>
            <w:r>
              <w:rPr>
                <w:rFonts w:hint="eastAsia"/>
                <w:lang w:val="en-US"/>
              </w:rPr>
              <w:t xml:space="preserve">地上 </w:t>
            </w:r>
            <w:bookmarkStart w:id="23" w:name="地上建筑高度"/>
            <w:r>
              <w:t>19.20</w:t>
            </w:r>
            <w:bookmarkEnd w:id="23"/>
            <w:r>
              <w:rPr>
                <w:rFonts w:hint="eastAsia"/>
                <w:lang w:val="en-US"/>
              </w:rPr>
              <w:t xml:space="preserve"> m     地下  </w:t>
            </w:r>
            <w:bookmarkStart w:id="24" w:name="地下建筑高度"/>
            <w:r>
              <w:t>0.00</w:t>
            </w:r>
            <w:bookmarkEnd w:id="24"/>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rPr>
              <w:t>备注</w:t>
            </w:r>
          </w:p>
        </w:tc>
        <w:tc>
          <w:tcPr>
            <w:tcW w:w="6447" w:type="dxa"/>
            <w:gridSpan w:val="3"/>
          </w:tcPr>
          <w:p>
            <w:pPr>
              <w:pStyle w:val="3"/>
              <w:rPr>
                <w:rFonts w:hint="eastAsia"/>
                <w:lang w:val="en-US"/>
              </w:rPr>
            </w:pPr>
            <w:bookmarkStart w:id="25" w:name="备注"/>
            <w:bookmarkEnd w:id="25"/>
          </w:p>
        </w:tc>
      </w:tr>
    </w:tbl>
    <w:p>
      <w:pPr>
        <w:jc w:val="center"/>
        <w:rPr>
          <w:rFonts w:hint="eastAsia"/>
          <w:lang w:val="en-US"/>
        </w:rPr>
      </w:pPr>
    </w:p>
    <w:p>
      <w:pPr>
        <w:pStyle w:val="2"/>
        <w:ind w:left="432" w:hanging="432"/>
      </w:pPr>
      <w:bookmarkStart w:id="26" w:name="_Toc512608178"/>
      <w:bookmarkStart w:id="27" w:name="_Toc15672"/>
      <w:r>
        <w:rPr>
          <w:rFonts w:hint="eastAsia"/>
        </w:rPr>
        <w:t>计算</w:t>
      </w:r>
      <w:r>
        <w:t>目的</w:t>
      </w:r>
      <w:bookmarkEnd w:id="26"/>
      <w:bookmarkEnd w:id="27"/>
    </w:p>
    <w:p>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8" w:name="_Toc512608177"/>
      <w:bookmarkStart w:id="29" w:name="_Toc18726"/>
      <w:r>
        <w:rPr>
          <w:rFonts w:hint="eastAsia"/>
        </w:rPr>
        <w:t>分析依据</w:t>
      </w:r>
      <w:bookmarkEnd w:id="28"/>
      <w:bookmarkEnd w:id="29"/>
    </w:p>
    <w:p>
      <w:pPr>
        <w:pStyle w:val="4"/>
      </w:pPr>
      <w:bookmarkStart w:id="30" w:name="_Toc24879"/>
      <w:r>
        <w:rPr>
          <w:rFonts w:hint="eastAsia"/>
        </w:rPr>
        <w:t>标准依据</w:t>
      </w:r>
      <w:bookmarkEnd w:id="30"/>
    </w:p>
    <w:p>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pPr>
        <w:pStyle w:val="3"/>
        <w:numPr>
          <w:ilvl w:val="0"/>
          <w:numId w:val="2"/>
        </w:numPr>
        <w:rPr>
          <w:rFonts w:hint="eastAsia"/>
          <w:lang w:val="en-US"/>
        </w:rPr>
      </w:pPr>
      <w:r>
        <w:rPr>
          <w:lang w:val="en-US"/>
        </w:rPr>
        <w:t>《建筑采光设计标准》GB 50033-2013</w:t>
      </w:r>
    </w:p>
    <w:p>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rFonts w:hint="eastAsia"/>
          <w:lang w:val="en-US"/>
        </w:rPr>
      </w:pPr>
      <w:r>
        <w:rPr>
          <w:lang w:val="en-US"/>
        </w:rPr>
        <w:t>《采光测量方法》GB/T 5699-2017</w:t>
      </w:r>
    </w:p>
    <w:p>
      <w:pPr>
        <w:pStyle w:val="4"/>
      </w:pPr>
      <w:bookmarkStart w:id="33" w:name="_Toc20421"/>
      <w:r>
        <w:rPr>
          <w:rFonts w:hint="eastAsia"/>
        </w:rPr>
        <w:t>标准要求</w:t>
      </w:r>
      <w:bookmarkEnd w:id="32"/>
      <w:bookmarkEnd w:id="33"/>
    </w:p>
    <w:p>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公共建筑：室内主要功能空间至少60%面积比例区域的采光照度值不低于采光要求的小时数平均不少于4</w:t>
      </w:r>
      <w:bookmarkEnd w:id="20"/>
      <w:r>
        <w:rPr>
          <w:rFonts w:ascii="微软雅黑" w:hAnsi="微软雅黑" w:eastAsia="微软雅黑" w:cs="微软雅黑"/>
        </w:rPr>
        <w:t>h/d，得3</w:t>
      </w:r>
      <w:bookmarkEnd w:id="21"/>
      <w:r>
        <w:rPr>
          <w:rFonts w:ascii="微软雅黑" w:hAnsi="微软雅黑" w:eastAsia="微软雅黑" w:cs="微软雅黑"/>
        </w:rPr>
        <w:t>分。</w:t>
      </w:r>
    </w:p>
    <w:p>
      <w:pPr>
        <w:pStyle w:val="3"/>
        <w:ind w:left="420" w:leftChars="200"/>
        <w:rPr>
          <w:rFonts w:hint="eastAsia"/>
          <w:bCs/>
        </w:rPr>
      </w:pPr>
    </w:p>
    <w:p>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w:t>
      </w:r>
      <w:bookmarkEnd w:id="35"/>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pPr>
              <w:widowControl w:val="0"/>
              <w:jc w:val="center"/>
              <w:rPr>
                <w:szCs w:val="21"/>
              </w:rPr>
            </w:pPr>
            <w:r>
              <w:rPr>
                <w:rFonts w:hint="eastAsia"/>
                <w:szCs w:val="21"/>
              </w:rPr>
              <w:t>采光等级</w:t>
            </w:r>
          </w:p>
        </w:tc>
        <w:tc>
          <w:tcPr>
            <w:tcW w:w="2552" w:type="dxa"/>
            <w:vMerge w:val="restart"/>
            <w:vAlign w:val="center"/>
          </w:tcPr>
          <w:p>
            <w:pPr>
              <w:widowControl w:val="0"/>
              <w:jc w:val="center"/>
              <w:rPr>
                <w:szCs w:val="21"/>
              </w:rPr>
            </w:pPr>
            <w:r>
              <w:rPr>
                <w:rFonts w:hint="eastAsia"/>
                <w:szCs w:val="21"/>
              </w:rPr>
              <w:t>场所名称</w:t>
            </w:r>
          </w:p>
        </w:tc>
        <w:tc>
          <w:tcPr>
            <w:tcW w:w="5386" w:type="dxa"/>
            <w:gridSpan w:val="2"/>
            <w:vAlign w:val="center"/>
          </w:tcPr>
          <w:p>
            <w:pPr>
              <w:widowControl w:val="0"/>
              <w:jc w:val="center"/>
              <w:rPr>
                <w:szCs w:val="21"/>
              </w:rPr>
            </w:pPr>
            <w:r>
              <w:rPr>
                <w:rFonts w:hint="eastAsia"/>
                <w:szCs w:val="21"/>
              </w:rP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pPr>
              <w:widowControl w:val="0"/>
              <w:jc w:val="center"/>
              <w:rPr>
                <w:szCs w:val="21"/>
              </w:rPr>
            </w:pPr>
          </w:p>
        </w:tc>
        <w:tc>
          <w:tcPr>
            <w:tcW w:w="2552" w:type="dxa"/>
            <w:vMerge w:val="continue"/>
            <w:vAlign w:val="center"/>
          </w:tcPr>
          <w:p>
            <w:pPr>
              <w:widowControl w:val="0"/>
              <w:jc w:val="center"/>
              <w:rPr>
                <w:szCs w:val="21"/>
              </w:rPr>
            </w:pPr>
          </w:p>
        </w:tc>
        <w:tc>
          <w:tcPr>
            <w:tcW w:w="2693" w:type="dxa"/>
            <w:vAlign w:val="center"/>
          </w:tcPr>
          <w:p>
            <w:pPr>
              <w:widowControl w:val="0"/>
              <w:jc w:val="center"/>
              <w:rPr>
                <w:szCs w:val="21"/>
              </w:rPr>
            </w:pPr>
            <w:r>
              <w:rPr>
                <w:rFonts w:hint="eastAsia"/>
                <w:szCs w:val="21"/>
              </w:rPr>
              <w:t>采光系数标准值</w:t>
            </w:r>
          </w:p>
          <w:p>
            <w:pPr>
              <w:widowControl w:val="0"/>
              <w:jc w:val="center"/>
              <w:rPr>
                <w:szCs w:val="21"/>
              </w:rPr>
            </w:pPr>
            <w:r>
              <w:t>（%）</w:t>
            </w:r>
          </w:p>
        </w:tc>
        <w:tc>
          <w:tcPr>
            <w:tcW w:w="2693" w:type="dxa"/>
            <w:vAlign w:val="center"/>
          </w:tcPr>
          <w:p>
            <w:pPr>
              <w:widowControl w:val="0"/>
              <w:jc w:val="center"/>
              <w:rPr>
                <w:szCs w:val="21"/>
              </w:rPr>
            </w:pPr>
            <w:r>
              <w:rPr>
                <w:rFonts w:hint="eastAsia"/>
                <w:szCs w:val="21"/>
              </w:rPr>
              <w:t>室内天然光照度标准值（lx）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pPr>
              <w:widowControl w:val="0"/>
              <w:jc w:val="center"/>
              <w:rPr>
                <w:szCs w:val="21"/>
              </w:rPr>
            </w:pPr>
            <w:r>
              <w:rPr>
                <w:rFonts w:hint="eastAsia"/>
                <w:szCs w:val="21"/>
              </w:rPr>
              <w:t>Ⅲ</w:t>
            </w:r>
          </w:p>
        </w:tc>
        <w:tc>
          <w:tcPr>
            <w:tcW w:w="2552" w:type="dxa"/>
            <w:vAlign w:val="center"/>
          </w:tcPr>
          <w:p>
            <w:pPr>
              <w:widowControl w:val="0"/>
              <w:jc w:val="center"/>
              <w:rPr>
                <w:szCs w:val="21"/>
              </w:rPr>
            </w:pPr>
            <w:r>
              <w:rPr>
                <w:rFonts w:hint="eastAsia"/>
                <w:szCs w:val="21"/>
              </w:rPr>
              <w:t>专用教室、实验室、阶梯教室、教师办公室</w:t>
            </w:r>
          </w:p>
        </w:tc>
        <w:tc>
          <w:tcPr>
            <w:tcW w:w="2693" w:type="dxa"/>
            <w:vAlign w:val="center"/>
          </w:tcPr>
          <w:p>
            <w:pPr>
              <w:widowControl w:val="0"/>
              <w:jc w:val="center"/>
              <w:rPr>
                <w:szCs w:val="21"/>
              </w:rPr>
            </w:pPr>
            <w:r>
              <w:rPr>
                <w:rFonts w:hint="eastAsia"/>
                <w:szCs w:val="21"/>
              </w:rPr>
              <w:t>3.0</w:t>
            </w:r>
          </w:p>
        </w:tc>
        <w:tc>
          <w:tcPr>
            <w:tcW w:w="2693" w:type="dxa"/>
            <w:vAlign w:val="center"/>
          </w:tcPr>
          <w:p>
            <w:pPr>
              <w:widowControl w:val="0"/>
              <w:jc w:val="center"/>
              <w:rPr>
                <w:szCs w:val="21"/>
              </w:rPr>
            </w:pPr>
            <w:r>
              <w:rPr>
                <w:rFonts w:hint="eastAsia"/>
                <w:szCs w:val="21"/>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21"/>
              </w:rPr>
            </w:pPr>
            <w:r>
              <w:rPr>
                <w:rFonts w:hint="eastAsia"/>
                <w:szCs w:val="21"/>
              </w:rPr>
              <w:t>Ⅴ</w:t>
            </w:r>
          </w:p>
        </w:tc>
        <w:tc>
          <w:tcPr>
            <w:tcW w:w="2552" w:type="dxa"/>
            <w:vAlign w:val="center"/>
          </w:tcPr>
          <w:p>
            <w:pPr>
              <w:widowControl w:val="0"/>
              <w:jc w:val="center"/>
              <w:rPr>
                <w:szCs w:val="21"/>
              </w:rPr>
            </w:pPr>
            <w:r>
              <w:rPr>
                <w:rFonts w:hint="eastAsia"/>
                <w:szCs w:val="21"/>
              </w:rPr>
              <w:t>走道、楼梯间、卫生间</w:t>
            </w:r>
          </w:p>
        </w:tc>
        <w:tc>
          <w:tcPr>
            <w:tcW w:w="2693" w:type="dxa"/>
            <w:vAlign w:val="center"/>
          </w:tcPr>
          <w:p>
            <w:pPr>
              <w:widowControl w:val="0"/>
              <w:jc w:val="center"/>
              <w:rPr>
                <w:szCs w:val="21"/>
              </w:rPr>
            </w:pPr>
            <w:r>
              <w:rPr>
                <w:rFonts w:hint="eastAsia"/>
                <w:szCs w:val="21"/>
              </w:rPr>
              <w:t>1.0</w:t>
            </w:r>
          </w:p>
          <w:p>
            <w:pPr>
              <w:widowControl w:val="0"/>
              <w:jc w:val="center"/>
              <w:rPr>
                <w:szCs w:val="21"/>
              </w:rPr>
            </w:pPr>
          </w:p>
          <w:p>
            <w:pPr>
              <w:widowControl w:val="0"/>
              <w:jc w:val="center"/>
              <w:rPr>
                <w:szCs w:val="21"/>
              </w:rPr>
            </w:pPr>
          </w:p>
          <w:p>
            <w:pPr>
              <w:widowControl w:val="0"/>
              <w:jc w:val="center"/>
              <w:rPr>
                <w:szCs w:val="21"/>
              </w:rPr>
            </w:pPr>
          </w:p>
          <w:p>
            <w:pPr>
              <w:widowControl w:val="0"/>
              <w:jc w:val="center"/>
              <w:rPr>
                <w:szCs w:val="21"/>
              </w:rPr>
            </w:pPr>
          </w:p>
        </w:tc>
        <w:tc>
          <w:tcPr>
            <w:tcW w:w="2693" w:type="dxa"/>
            <w:vAlign w:val="center"/>
          </w:tcPr>
          <w:p>
            <w:pPr>
              <w:widowControl w:val="0"/>
              <w:jc w:val="center"/>
              <w:rPr>
                <w:szCs w:val="21"/>
              </w:rPr>
            </w:pPr>
            <w:r>
              <w:rPr>
                <w:rFonts w:hint="eastAsia"/>
                <w:szCs w:val="21"/>
              </w:rPr>
              <w:t>150</w:t>
            </w:r>
          </w:p>
        </w:tc>
      </w:tr>
      <w:bookmarkEnd w:id="1"/>
    </w:tbl>
    <w:p>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rFonts w:hint="eastAsia"/>
          <w:sz w:val="24"/>
        </w:rPr>
      </w:pPr>
    </w:p>
    <w:p>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rPr>
          <w:rFonts w:hint="eastAsia"/>
        </w:rPr>
      </w:pPr>
    </w:p>
    <w:p>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rPr>
          <w:rFonts w:hint="eastAsia"/>
        </w:rPr>
      </w:pPr>
    </w:p>
    <w:p>
      <w:pPr>
        <w:pStyle w:val="2"/>
        <w:ind w:left="432" w:hanging="432"/>
      </w:pPr>
      <w:bookmarkStart w:id="36" w:name="_Toc24928"/>
      <w:r>
        <w:rPr>
          <w:rFonts w:hint="eastAsia"/>
        </w:rPr>
        <w:t>动态采光</w:t>
      </w:r>
      <w:r>
        <w:t>概述</w:t>
      </w:r>
      <w:bookmarkEnd w:id="36"/>
    </w:p>
    <w:p>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64569237"/>
      <w:bookmarkStart w:id="38" w:name="_Toc290209317"/>
      <w:bookmarkStart w:id="39" w:name="_Toc290209341"/>
      <w:bookmarkStart w:id="40" w:name="_Toc275165387"/>
      <w:bookmarkStart w:id="41" w:name="_Toc264043630"/>
      <w:bookmarkStart w:id="42" w:name="_Toc312399796"/>
      <w:bookmarkStart w:id="43" w:name="_Toc290149059"/>
    </w:p>
    <w:p>
      <w:pPr>
        <w:pStyle w:val="3"/>
        <w:rPr>
          <w:rFonts w:hint="eastAsia"/>
        </w:rPr>
      </w:pPr>
      <w:r>
        <w:t xml:space="preserve"> </w:t>
      </w:r>
    </w:p>
    <w:bookmarkEnd w:id="37"/>
    <w:bookmarkEnd w:id="38"/>
    <w:bookmarkEnd w:id="39"/>
    <w:bookmarkEnd w:id="40"/>
    <w:bookmarkEnd w:id="41"/>
    <w:bookmarkEnd w:id="42"/>
    <w:bookmarkEnd w:id="43"/>
    <w:p>
      <w:pPr>
        <w:pStyle w:val="4"/>
        <w:tabs>
          <w:tab w:val="left" w:pos="862"/>
          <w:tab w:val="clear" w:pos="578"/>
        </w:tabs>
        <w:ind w:left="862"/>
      </w:pPr>
      <w:bookmarkStart w:id="44" w:name="_Toc20525"/>
      <w:r>
        <w:rPr>
          <w:rFonts w:hint="eastAsia"/>
        </w:rPr>
        <w:t>计算方法</w:t>
      </w:r>
      <w:bookmarkEnd w:id="44"/>
    </w:p>
    <w:p>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5" w:name="_Toc9689"/>
      <w:r>
        <w:t>软件</w:t>
      </w:r>
      <w:r>
        <w:rPr>
          <w:rFonts w:hint="eastAsia"/>
        </w:rPr>
        <w:t>选用</w:t>
      </w:r>
      <w:bookmarkEnd w:id="45"/>
    </w:p>
    <w:p>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rPr>
          <w:rFonts w:hint="eastAsia"/>
        </w:rPr>
      </w:pPr>
      <w:bookmarkStart w:id="46"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6"/>
    </w:p>
    <w:p>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7" w:name="_Toc512608187"/>
      <w:bookmarkStart w:id="48" w:name="_Toc22472"/>
      <w:r>
        <w:rPr>
          <w:rFonts w:hint="eastAsia"/>
        </w:rPr>
        <w:t>采光计算</w:t>
      </w:r>
      <w:r>
        <w:t>参数</w:t>
      </w:r>
      <w:r>
        <w:rPr>
          <w:rFonts w:hint="eastAsia"/>
        </w:rPr>
        <w:t>取值</w:t>
      </w:r>
      <w:bookmarkEnd w:id="47"/>
      <w:bookmarkEnd w:id="48"/>
    </w:p>
    <w:p>
      <w:pPr>
        <w:pStyle w:val="4"/>
      </w:pPr>
      <w:bookmarkStart w:id="49" w:name="_Toc264043629"/>
      <w:bookmarkStart w:id="50" w:name="_Toc290149058"/>
      <w:bookmarkStart w:id="51" w:name="_Toc312399795"/>
      <w:bookmarkStart w:id="52" w:name="_Toc264569236"/>
      <w:bookmarkStart w:id="53" w:name="_Toc290209340"/>
      <w:bookmarkStart w:id="54" w:name="_Toc275165386"/>
      <w:bookmarkStart w:id="55" w:name="_Toc290209316"/>
      <w:bookmarkStart w:id="56" w:name="_Toc512608188"/>
      <w:bookmarkStart w:id="57" w:name="_Toc7574"/>
      <w:r>
        <w:t>模拟</w:t>
      </w:r>
      <w:bookmarkEnd w:id="49"/>
      <w:bookmarkEnd w:id="50"/>
      <w:bookmarkEnd w:id="51"/>
      <w:bookmarkEnd w:id="52"/>
      <w:bookmarkEnd w:id="53"/>
      <w:bookmarkEnd w:id="54"/>
      <w:bookmarkEnd w:id="55"/>
      <w:r>
        <w:rPr>
          <w:rFonts w:hint="eastAsia"/>
        </w:rPr>
        <w:t>分析条件说明</w:t>
      </w:r>
      <w:bookmarkEnd w:id="56"/>
      <w:bookmarkEnd w:id="57"/>
    </w:p>
    <w:p>
      <w:pPr>
        <w:pStyle w:val="3"/>
        <w:ind w:left="420" w:leftChars="200"/>
        <w:rPr>
          <w:rFonts w:hint="eastAsia" w:ascii="宋体" w:hAnsi="宋体"/>
          <w:b/>
          <w:lang w:val="en-US"/>
        </w:rPr>
      </w:pPr>
      <w:r>
        <w:rPr>
          <w:rFonts w:hint="eastAsia" w:ascii="宋体" w:hAnsi="宋体"/>
          <w:b/>
          <w:lang w:val="en-US"/>
        </w:rPr>
        <w:t>光气候数据来源：</w:t>
      </w:r>
      <w:bookmarkStart w:id="58" w:name="气象数据"/>
      <w:r>
        <w:rPr>
          <w:rFonts w:hint="eastAsia"/>
          <w:lang w:val="en-US"/>
        </w:rPr>
        <w:t>《中国建筑热环境分析专用气象数据集》</w:t>
      </w:r>
      <w:bookmarkEnd w:id="58"/>
    </w:p>
    <w:p>
      <w:pPr>
        <w:pStyle w:val="3"/>
        <w:ind w:left="420" w:leftChars="200"/>
        <w:rPr>
          <w:rFonts w:hint="eastAsia"/>
        </w:rPr>
      </w:pPr>
      <w:r>
        <w:rPr>
          <w:rFonts w:hint="eastAsia"/>
          <w:b/>
        </w:rPr>
        <w:t>计算</w:t>
      </w:r>
      <w:r>
        <w:rPr>
          <w:b/>
        </w:rPr>
        <w:t>光线反射次数</w:t>
      </w:r>
      <w:r>
        <w:t>：</w:t>
      </w:r>
      <w:bookmarkStart w:id="59" w:name="光线反射次数"/>
      <w:r>
        <w:rPr>
          <w:rFonts w:hint="eastAsia"/>
        </w:rPr>
        <w:t>3</w:t>
      </w:r>
      <w:bookmarkEnd w:id="59"/>
      <w:r>
        <w:rPr>
          <w:rFonts w:hint="eastAsia"/>
        </w:rPr>
        <w:t>次；</w:t>
      </w:r>
    </w:p>
    <w:p>
      <w:pPr>
        <w:pStyle w:val="3"/>
        <w:ind w:left="420" w:leftChars="200"/>
        <w:rPr>
          <w:rFonts w:hint="eastAsia"/>
        </w:rPr>
      </w:pPr>
      <w:r>
        <w:rPr>
          <w:rFonts w:hint="eastAsia"/>
          <w:b/>
        </w:rPr>
        <w:t>分析参考平面</w:t>
      </w:r>
      <w:r>
        <w:rPr>
          <w:rFonts w:hint="eastAsia"/>
        </w:rPr>
        <w:t>：功能房间取距地面</w:t>
      </w:r>
      <w:bookmarkStart w:id="60" w:name="分析面高"/>
      <w:r>
        <w:rPr>
          <w:rFonts w:hint="eastAsia"/>
        </w:rPr>
        <w:t>0.75</w:t>
      </w:r>
      <w:bookmarkEnd w:id="60"/>
      <w:r>
        <w:rPr>
          <w:rFonts w:hint="eastAsia"/>
        </w:rPr>
        <w:t>米；</w:t>
      </w:r>
    </w:p>
    <w:p>
      <w:pPr>
        <w:pStyle w:val="3"/>
        <w:ind w:left="420" w:leftChars="200"/>
        <w:rPr>
          <w:rFonts w:hint="eastAsia"/>
        </w:rPr>
      </w:pPr>
      <w:bookmarkStart w:id="61"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rPr>
                <w:rFonts w:hint="eastAsia"/>
              </w:rP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2" w:name="网格划分小房间面积"/>
            <w:r>
              <w:rPr>
                <w:rFonts w:hint="eastAsia"/>
              </w:rPr>
              <w:t>10</w:t>
            </w:r>
            <w:bookmarkEnd w:id="62"/>
          </w:p>
        </w:tc>
        <w:tc>
          <w:tcPr>
            <w:tcW w:w="3272" w:type="dxa"/>
            <w:shd w:val="clear" w:color="auto" w:fill="auto"/>
            <w:vAlign w:val="center"/>
          </w:tcPr>
          <w:p>
            <w:pPr>
              <w:jc w:val="center"/>
              <w:rPr>
                <w:rFonts w:hint="eastAsia"/>
              </w:rPr>
            </w:pPr>
            <w:bookmarkStart w:id="63" w:name="小房间网格大小"/>
            <w:r>
              <w:rPr>
                <w:rFonts w:hint="eastAsia"/>
              </w:rPr>
              <w:t>0.25</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bookmarkStart w:id="64" w:name="网格划分房间面积"/>
            <w:r>
              <w:rPr>
                <w:rFonts w:hint="eastAsia"/>
              </w:rPr>
              <w:t>10~100</w:t>
            </w:r>
            <w:bookmarkEnd w:id="64"/>
          </w:p>
        </w:tc>
        <w:tc>
          <w:tcPr>
            <w:tcW w:w="3272" w:type="dxa"/>
            <w:shd w:val="clear" w:color="auto" w:fill="auto"/>
            <w:vAlign w:val="center"/>
          </w:tcPr>
          <w:p>
            <w:pPr>
              <w:jc w:val="center"/>
              <w:rPr>
                <w:rFonts w:hint="eastAsia"/>
              </w:rPr>
            </w:pPr>
            <w:bookmarkStart w:id="65" w:name="网格大小"/>
            <w:r>
              <w:rPr>
                <w:rFonts w:hint="eastAsia"/>
              </w:rPr>
              <w:t>0.50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6" w:name="网格划分大房间面积"/>
            <w:r>
              <w:rPr>
                <w:rFonts w:hint="eastAsia"/>
              </w:rPr>
              <w:t>100</w:t>
            </w:r>
            <w:bookmarkEnd w:id="66"/>
          </w:p>
        </w:tc>
        <w:tc>
          <w:tcPr>
            <w:tcW w:w="3272" w:type="dxa"/>
            <w:shd w:val="clear" w:color="auto" w:fill="auto"/>
            <w:vAlign w:val="center"/>
          </w:tcPr>
          <w:p>
            <w:pPr>
              <w:jc w:val="center"/>
              <w:rPr>
                <w:rFonts w:hint="eastAsia"/>
              </w:rPr>
            </w:pPr>
            <w:bookmarkStart w:id="67" w:name="大房间网格大小"/>
            <w:r>
              <w:rPr>
                <w:rFonts w:hint="eastAsia"/>
              </w:rPr>
              <w:t>1.00</w:t>
            </w:r>
            <w:bookmarkEnd w:id="67"/>
          </w:p>
        </w:tc>
      </w:tr>
    </w:tbl>
    <w:p>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pPr>
        <w:pStyle w:val="4"/>
      </w:pPr>
      <w:bookmarkStart w:id="68" w:name="_Toc7185"/>
      <w:r>
        <w:rPr>
          <w:rFonts w:hint="eastAsia"/>
        </w:rPr>
        <w:t>建筑饰面材料参数</w:t>
      </w:r>
      <w:bookmarkEnd w:id="61"/>
      <w:bookmarkEnd w:id="68"/>
    </w:p>
    <w:p>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69"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69"/>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pPr>
              <w:jc w:val="center"/>
              <w:rPr>
                <w:rFonts w:hint="eastAsia"/>
              </w:rPr>
            </w:pPr>
            <w:r>
              <w:rPr>
                <w:rFonts w:hint="eastAsia"/>
              </w:rPr>
              <w:t>位置</w:t>
            </w:r>
          </w:p>
        </w:tc>
        <w:tc>
          <w:tcPr>
            <w:tcW w:w="1661" w:type="dxa"/>
            <w:shd w:val="clear" w:color="auto" w:fill="E6E6E6"/>
            <w:vAlign w:val="center"/>
          </w:tcPr>
          <w:p>
            <w:pPr>
              <w:jc w:val="center"/>
              <w:rPr>
                <w:rFonts w:hint="eastAsia"/>
              </w:rPr>
            </w:pPr>
            <w:r>
              <w:rPr>
                <w:rFonts w:hint="eastAsia"/>
              </w:rPr>
              <w:t>顶棚</w:t>
            </w:r>
          </w:p>
        </w:tc>
        <w:tc>
          <w:tcPr>
            <w:tcW w:w="1661" w:type="dxa"/>
            <w:shd w:val="clear" w:color="auto" w:fill="E6E6E6"/>
          </w:tcPr>
          <w:p>
            <w:pPr>
              <w:jc w:val="center"/>
              <w:rPr>
                <w:rFonts w:hint="eastAsia"/>
              </w:rPr>
            </w:pPr>
            <w:r>
              <w:rPr>
                <w:rFonts w:hint="eastAsia"/>
              </w:rPr>
              <w:t>地面</w:t>
            </w:r>
          </w:p>
        </w:tc>
        <w:tc>
          <w:tcPr>
            <w:tcW w:w="1661" w:type="dxa"/>
            <w:shd w:val="clear" w:color="auto" w:fill="E6E6E6"/>
          </w:tcPr>
          <w:p>
            <w:pPr>
              <w:jc w:val="center"/>
              <w:rPr>
                <w:rFonts w:hint="eastAsia"/>
              </w:rPr>
            </w:pPr>
            <w:r>
              <w:rPr>
                <w:rFonts w:hint="eastAsia"/>
              </w:rPr>
              <w:t>墙面</w:t>
            </w:r>
          </w:p>
        </w:tc>
        <w:tc>
          <w:tcPr>
            <w:tcW w:w="1662" w:type="dxa"/>
            <w:shd w:val="clear" w:color="auto" w:fill="E6E6E6"/>
          </w:tcPr>
          <w:p>
            <w:pPr>
              <w:jc w:val="center"/>
              <w:rPr>
                <w:rFonts w:hint="eastAsia"/>
              </w:rPr>
            </w:pPr>
            <w:r>
              <w:rPr>
                <w:rFonts w:hint="eastAsia"/>
              </w:rPr>
              <w:t>外表面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pPr>
              <w:jc w:val="center"/>
              <w:rPr>
                <w:rFonts w:hint="eastAsia"/>
              </w:rPr>
            </w:pPr>
            <w:r>
              <w:rPr>
                <w:rFonts w:hint="eastAsia"/>
              </w:rPr>
              <w:t>反射比材料设计取值</w:t>
            </w:r>
          </w:p>
        </w:tc>
        <w:tc>
          <w:tcPr>
            <w:tcW w:w="1661" w:type="dxa"/>
            <w:shd w:val="clear" w:color="auto" w:fill="auto"/>
            <w:vAlign w:val="center"/>
          </w:tcPr>
          <w:p>
            <w:pPr>
              <w:jc w:val="center"/>
              <w:rPr>
                <w:rFonts w:hint="eastAsia"/>
              </w:rPr>
            </w:pPr>
            <w:bookmarkStart w:id="70" w:name="顶棚反射比"/>
            <w:r>
              <w:rPr>
                <w:rFonts w:hint="eastAsia"/>
              </w:rPr>
              <w:t>0.75</w:t>
            </w:r>
            <w:bookmarkEnd w:id="70"/>
          </w:p>
        </w:tc>
        <w:tc>
          <w:tcPr>
            <w:tcW w:w="1661" w:type="dxa"/>
            <w:vAlign w:val="center"/>
          </w:tcPr>
          <w:p>
            <w:pPr>
              <w:jc w:val="center"/>
              <w:rPr>
                <w:rFonts w:hint="eastAsia"/>
              </w:rPr>
            </w:pPr>
            <w:bookmarkStart w:id="71" w:name="地面反射比"/>
            <w:r>
              <w:rPr>
                <w:rFonts w:hint="eastAsia"/>
              </w:rPr>
              <w:t>0.30</w:t>
            </w:r>
            <w:bookmarkEnd w:id="71"/>
          </w:p>
        </w:tc>
        <w:tc>
          <w:tcPr>
            <w:tcW w:w="1661" w:type="dxa"/>
            <w:vAlign w:val="center"/>
          </w:tcPr>
          <w:p>
            <w:pPr>
              <w:jc w:val="center"/>
              <w:rPr>
                <w:rFonts w:hint="eastAsia"/>
              </w:rPr>
            </w:pPr>
            <w:bookmarkStart w:id="72" w:name="墙面反射比"/>
            <w:r>
              <w:rPr>
                <w:rFonts w:hint="eastAsia"/>
              </w:rPr>
              <w:t>0.60</w:t>
            </w:r>
            <w:bookmarkEnd w:id="72"/>
          </w:p>
        </w:tc>
        <w:tc>
          <w:tcPr>
            <w:tcW w:w="1662" w:type="dxa"/>
            <w:vAlign w:val="center"/>
          </w:tcPr>
          <w:p>
            <w:pPr>
              <w:jc w:val="center"/>
              <w:rPr>
                <w:rFonts w:hint="eastAsia"/>
              </w:rPr>
            </w:pPr>
            <w:bookmarkStart w:id="73" w:name="外表面反射比"/>
            <w:r>
              <w:rPr>
                <w:rFonts w:hint="eastAsia"/>
              </w:rPr>
              <w:t>0.30</w:t>
            </w:r>
            <w:bookmarkEnd w:id="73"/>
          </w:p>
        </w:tc>
      </w:tr>
    </w:tbl>
    <w:p>
      <w:pPr>
        <w:pStyle w:val="14"/>
        <w:spacing w:line="360" w:lineRule="auto"/>
        <w:ind w:firstLine="360"/>
        <w:rPr>
          <w:rFonts w:ascii="Times New Roman" w:hAnsi="Times New Roman"/>
          <w:sz w:val="18"/>
          <w:szCs w:val="18"/>
        </w:rPr>
      </w:pPr>
    </w:p>
    <w:p>
      <w:pPr>
        <w:pStyle w:val="4"/>
      </w:pPr>
      <w:bookmarkStart w:id="74" w:name="_Toc18655"/>
      <w:r>
        <w:rPr>
          <w:rFonts w:hint="eastAsia"/>
        </w:rPr>
        <w:t>门窗类型参数</w:t>
      </w:r>
      <w:bookmarkEnd w:id="74"/>
    </w:p>
    <w:p>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hint="eastAsia"/>
          <w:sz w:val="18"/>
          <w:szCs w:val="18"/>
          <w:lang w:val="en-US"/>
        </w:rPr>
      </w:pPr>
    </w:p>
    <w:p>
      <w:pPr>
        <w:pStyle w:val="5"/>
        <w:rPr>
          <w:rFonts w:hint="eastAsia"/>
        </w:rPr>
      </w:pPr>
      <w:bookmarkStart w:id="75" w:name="_Toc16869"/>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BYC</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C0824</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C1024</w:t>
            </w:r>
          </w:p>
        </w:tc>
        <w:tc>
          <w:tcPr>
            <w:vAlign w:val="center"/>
          </w:tcPr>
          <w:p>
            <w:pPr>
              <w:jc w:val="center"/>
              <w:rPr>
                <w:sz w:val="18"/>
                <w:szCs w:val="18"/>
              </w:rPr>
            </w:pPr>
            <w:r>
              <w:rPr>
                <w:sz w:val="18"/>
                <w:szCs w:val="18"/>
              </w:rPr>
              <w:t>1000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C1624</w:t>
            </w:r>
          </w:p>
        </w:tc>
        <w:tc>
          <w:tcPr>
            <w:vAlign w:val="center"/>
          </w:tcPr>
          <w:p>
            <w:pPr>
              <w:jc w:val="center"/>
              <w:rPr>
                <w:sz w:val="18"/>
                <w:szCs w:val="18"/>
              </w:rPr>
            </w:pPr>
            <w:r>
              <w:rPr>
                <w:sz w:val="18"/>
                <w:szCs w:val="18"/>
              </w:rPr>
              <w:t>1600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5"/>
        <w:rPr>
          <w:rFonts w:hint="eastAsia"/>
        </w:rPr>
      </w:pPr>
      <w:bookmarkStart w:id="77" w:name="_Toc12276"/>
      <w:bookmarkStart w:id="78" w:name="幕墙"/>
      <w:r>
        <w:rPr>
          <w:rFonts w:hint="eastAsia"/>
        </w:rPr>
        <w:t>玻璃幕墙</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4600</w:t>
            </w:r>
          </w:p>
        </w:tc>
        <w:tc>
          <w:tcPr>
            <w:vAlign w:val="center"/>
          </w:tcPr>
          <w:p>
            <w:pPr>
              <w:jc w:val="center"/>
              <w:rPr>
                <w:sz w:val="18"/>
                <w:szCs w:val="18"/>
              </w:rPr>
            </w:pPr>
            <w:r>
              <w:rPr>
                <w:sz w:val="18"/>
                <w:szCs w:val="18"/>
              </w:rPr>
              <w:t>5400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3"/>
        <w:rPr>
          <w:rFonts w:hint="eastAsia" w:ascii="宋体" w:hAnsi="宋体"/>
          <w:sz w:val="18"/>
          <w:szCs w:val="18"/>
          <w:lang w:val="en-US"/>
        </w:rPr>
      </w:pPr>
    </w:p>
    <w:p>
      <w:pPr>
        <w:pStyle w:val="3"/>
        <w:rPr>
          <w:rFonts w:hint="eastAsia" w:ascii="宋体" w:hAnsi="宋体"/>
          <w:sz w:val="18"/>
          <w:szCs w:val="18"/>
          <w:lang w:val="en-US"/>
        </w:rPr>
      </w:pPr>
      <w:bookmarkStart w:id="79" w:name="窗污染折减系数"/>
      <w:bookmarkEnd w:id="79"/>
    </w:p>
    <w:p>
      <w:pPr>
        <w:pStyle w:val="2"/>
        <w:ind w:left="432" w:hanging="432"/>
      </w:pPr>
      <w:bookmarkStart w:id="80" w:name="_Toc5136"/>
      <w:r>
        <w:rPr>
          <w:rFonts w:hint="eastAsia"/>
        </w:rPr>
        <w:t>动态采光达标统计</w:t>
      </w:r>
      <w:bookmarkEnd w:id="80"/>
    </w:p>
    <w:p>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1946.18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1013[大厅]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65.12</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1041[普通办公室]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29.98</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1064[普通办公室]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1067[普通办公室]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1068[普通办公室]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1091[普通办公室]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6.25</w:t>
            </w:r>
          </w:p>
        </w:tc>
        <w:tc>
          <w:tcPr>
            <w:gridSpan w:val="2"/>
            <w:vAlign w:val="center"/>
          </w:tcPr>
          <w:p>
            <w:pPr>
              <w:jc w:val="center"/>
              <w:rPr>
                <w:sz w:val="18"/>
                <w:szCs w:val="18"/>
              </w:rPr>
            </w:pPr>
            <w:r>
              <w:rPr>
                <w:sz w:val="18"/>
                <w:szCs w:val="18"/>
              </w:rPr>
              <w:t>1</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1786.39</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2021[餐厅]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42.56</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2063[普通办公室]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2065[普通办公室]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2066[普通办公室]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2092[普通办公室]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6.25</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3</w:t>
            </w:r>
          </w:p>
        </w:tc>
        <w:tc>
          <w:tcPr>
            <w:gridSpan w:val="2"/>
            <w:vAlign w:val="center"/>
          </w:tcPr>
          <w:p>
            <w:pPr>
              <w:jc w:val="center"/>
              <w:rPr>
                <w:sz w:val="18"/>
                <w:szCs w:val="18"/>
              </w:rPr>
            </w:pPr>
            <w:r>
              <w:rPr>
                <w:sz w:val="18"/>
                <w:szCs w:val="18"/>
              </w:rPr>
              <w:t>3002[餐厅]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1482.10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3062[普通办公室]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3069[普通办公室]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3070[普通办公室]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13.50</w:t>
            </w:r>
          </w:p>
        </w:tc>
        <w:tc>
          <w:tcPr>
            <w:gridSpan w:val="2"/>
            <w:vAlign w:val="center"/>
          </w:tcPr>
          <w:p>
            <w:pPr>
              <w:jc w:val="center"/>
              <w:rPr>
                <w:sz w:val="18"/>
                <w:szCs w:val="18"/>
              </w:rPr>
            </w:pPr>
            <w:r>
              <w:rPr>
                <w:sz w:val="18"/>
                <w:szCs w:val="18"/>
              </w:rPr>
              <w:t>100</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3083[餐厅]</w:t>
            </w:r>
          </w:p>
        </w:tc>
        <w:tc>
          <w:tcPr>
            <w:gridSpan w:val="2"/>
            <w:vAlign w:val="center"/>
          </w:tcPr>
          <w:p>
            <w:pPr>
              <w:jc w:val="center"/>
              <w:rPr>
                <w:sz w:val="18"/>
                <w:szCs w:val="18"/>
              </w:rPr>
            </w:pPr>
            <w:r>
              <w:rPr>
                <w:sz w:val="18"/>
                <w:szCs w:val="18"/>
              </w:rPr>
              <w:t>餐厅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10.12</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3100[普通办公室]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450</w:t>
            </w:r>
          </w:p>
        </w:tc>
        <w:tc>
          <w:tcPr>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0</w:t>
            </w:r>
          </w:p>
        </w:tc>
        <w:tc>
          <w:tcPr>
            <w:vAlign w:val="center"/>
          </w:tcPr>
          <w:p>
            <w:pPr>
              <w:jc w:val="center"/>
              <w:rPr>
                <w:sz w:val="18"/>
                <w:szCs w:val="18"/>
              </w:rPr>
            </w:pPr>
            <w:r>
              <w:rPr>
                <w:color w:val="FF0000"/>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2"/>
            <w:shd w:val="clear" w:color="auto" w:fill="E6E6E6"/>
            <w:vAlign w:val="center"/>
          </w:tcPr>
          <w:p>
            <w:pPr>
              <w:jc w:val="center"/>
            </w:pPr>
            <w:r>
              <w:t>采光类型</w:t>
            </w:r>
          </w:p>
        </w:tc>
        <w:tc>
          <w:tcPr>
            <w:gridSpan w:val="2"/>
            <w:shd w:val="clear" w:color="auto" w:fill="E6E6E6"/>
            <w:vAlign w:val="center"/>
          </w:tcPr>
          <w:p>
            <w:pPr>
              <w:jc w:val="center"/>
            </w:pPr>
            <w:r>
              <w:t>设计照度(Lx)</w:t>
            </w:r>
          </w:p>
        </w:tc>
        <w:tc>
          <w:tcPr>
            <w:gridSpan w:val="3"/>
            <w:shd w:val="clear" w:color="auto" w:fill="E6E6E6"/>
            <w:vAlign w:val="center"/>
          </w:tcPr>
          <w:p>
            <w:pPr>
              <w:jc w:val="center"/>
            </w:pPr>
            <w:r>
              <w:t>总面积(m2)</w:t>
            </w:r>
          </w:p>
        </w:tc>
        <w:tc>
          <w:tcPr>
            <w:gridSpan w:val="3"/>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餐厅</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5267.36</w:t>
            </w:r>
          </w:p>
        </w:tc>
        <w:tc>
          <w:tcPr>
            <w:gridSpan w:val="3"/>
            <w:vAlign w:val="center"/>
          </w:tcPr>
          <w:p>
            <w:pPr>
              <w:jc w:val="center"/>
            </w:pPr>
            <w:r>
              <w:t>99</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大堂</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65.12</w:t>
            </w:r>
          </w:p>
        </w:tc>
        <w:tc>
          <w:tcPr>
            <w:gridSpan w:val="3"/>
            <w:vAlign w:val="center"/>
          </w:tcPr>
          <w:p>
            <w:pPr>
              <w:jc w:val="center"/>
            </w:pPr>
            <w:r>
              <w:t>100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教师办公室</w:t>
            </w:r>
          </w:p>
        </w:tc>
        <w:tc>
          <w:tcPr>
            <w:gridSpan w:val="2"/>
            <w:vAlign w:val="center"/>
          </w:tcPr>
          <w:p>
            <w:pPr>
              <w:jc w:val="center"/>
            </w:pPr>
            <w:r>
              <w:t>侧面</w:t>
            </w:r>
          </w:p>
        </w:tc>
        <w:tc>
          <w:tcPr>
            <w:gridSpan w:val="2"/>
            <w:vAlign w:val="center"/>
          </w:tcPr>
          <w:p>
            <w:pPr>
              <w:jc w:val="center"/>
            </w:pPr>
            <w:r>
              <w:t>450</w:t>
            </w:r>
          </w:p>
        </w:tc>
        <w:tc>
          <w:tcPr>
            <w:gridSpan w:val="3"/>
            <w:vAlign w:val="center"/>
          </w:tcPr>
          <w:p>
            <w:pPr>
              <w:jc w:val="center"/>
            </w:pPr>
            <w:r>
              <w:t>168.48</w:t>
            </w:r>
          </w:p>
        </w:tc>
        <w:tc>
          <w:tcPr>
            <w:gridSpan w:val="3"/>
            <w:vAlign w:val="center"/>
          </w:tcPr>
          <w:p>
            <w:pPr>
              <w:jc w:val="center"/>
            </w:pPr>
            <w:r>
              <w:t>90</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多区域面积加权平均</w:t>
            </w:r>
          </w:p>
        </w:tc>
        <w:tc>
          <w:tcPr>
            <w:gridSpan w:val="3"/>
            <w:vAlign w:val="center"/>
          </w:tcPr>
          <w:p>
            <w:pPr>
              <w:jc w:val="center"/>
            </w:pPr>
            <w:r>
              <w:t>99</w:t>
            </w:r>
          </w:p>
        </w:tc>
        <w:tc>
          <w:tcPr>
            <w:gridSpan w:val="3"/>
            <w:vAlign w:val="center"/>
          </w:tcPr>
          <w:p>
            <w:pPr>
              <w:jc w:val="center"/>
            </w:pPr>
            <w:r>
              <w:rPr>
                <w:b/>
              </w:rPr>
              <w:t>3分</w:t>
            </w:r>
          </w:p>
        </w:tc>
      </w:tr>
    </w:tbl>
    <w:p>
      <w:pPr>
        <w:pStyle w:val="3"/>
        <w:rPr>
          <w:rFonts w:hint="eastAsia" w:ascii="宋体" w:hAnsi="宋体"/>
          <w:sz w:val="18"/>
          <w:szCs w:val="18"/>
          <w:lang w:val="en-US"/>
        </w:rPr>
      </w:pPr>
      <w:bookmarkStart w:id="81" w:name="达标率表格"/>
      <w:bookmarkEnd w:id="81"/>
    </w:p>
    <w:p>
      <w:pPr>
        <w:pStyle w:val="2"/>
        <w:ind w:left="432" w:hanging="432"/>
      </w:pPr>
      <w:bookmarkStart w:id="82" w:name="_Toc513555457"/>
      <w:bookmarkStart w:id="83" w:name="_Toc28628"/>
      <w:r>
        <w:rPr>
          <w:rFonts w:hint="eastAsia"/>
        </w:rPr>
        <w:t>动态采光</w:t>
      </w:r>
      <w:bookmarkEnd w:id="82"/>
      <w:r>
        <w:rPr>
          <w:rFonts w:hint="eastAsia"/>
        </w:rPr>
        <w:t>统计图</w:t>
      </w:r>
      <w:bookmarkEnd w:id="83"/>
    </w:p>
    <w:p>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rFonts w:hint="eastAsia"/>
          <w:b/>
          <w:bCs/>
          <w:lang w:val="en-US"/>
        </w:rPr>
      </w:pPr>
      <w:bookmarkStart w:id="84" w:name="逐日统计图"/>
      <w:bookmarkEnd w:id="84"/>
      <w:r>
        <w:drawing>
          <wp:inline distT="0" distB="0" distL="0" distR="0">
            <wp:extent cx="5667375" cy="29813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动态采光逐日统计图</w:t>
      </w:r>
    </w:p>
    <w:p>
      <w:pPr>
        <w:pStyle w:val="3"/>
        <w:jc w:val="center"/>
        <w:rPr>
          <w:rFonts w:hint="eastAsia"/>
          <w:b/>
          <w:bCs/>
          <w:lang w:val="en-US"/>
        </w:rPr>
      </w:pPr>
      <w:bookmarkStart w:id="85" w:name="逐月统计图"/>
      <w:bookmarkEnd w:id="85"/>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动态采光逐月统计图</w:t>
      </w:r>
    </w:p>
    <w:p>
      <w:pPr>
        <w:pStyle w:val="2"/>
        <w:ind w:left="432" w:hanging="432"/>
      </w:pPr>
      <w:bookmarkStart w:id="86" w:name="动态采光彩图"/>
      <w:bookmarkStart w:id="87" w:name="_Toc19313"/>
      <w:r>
        <w:t>动态采光彩图</w:t>
      </w:r>
      <w:bookmarkEnd w:id="86"/>
      <w:bookmarkEnd w:id="87"/>
    </w:p>
    <w:p>
      <w:pPr>
        <w:jc w:val="center"/>
        <w:rPr>
          <w:rFonts w:hint="eastAsia"/>
        </w:rPr>
      </w:pPr>
      <w:r>
        <w:drawing>
          <wp:inline distT="0" distB="0" distL="0" distR="0">
            <wp:extent cx="5667375" cy="4981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981575"/>
                    </a:xfrm>
                    <a:prstGeom prst="rect">
                      <a:avLst/>
                    </a:prstGeom>
                  </pic:spPr>
                </pic:pic>
              </a:graphicData>
            </a:graphic>
          </wp:inline>
        </w:drawing>
      </w:r>
    </w:p>
    <w:p>
      <w:pPr>
        <w:jc w:val="center"/>
        <w:rPr>
          <w:rFonts w:hint="eastAsia"/>
        </w:rPr>
      </w:pPr>
      <w:r>
        <w:rPr>
          <w:rFonts w:hint="eastAsia"/>
        </w:rPr>
        <w:t>1层</w:t>
      </w:r>
    </w:p>
    <w:p>
      <w:pPr>
        <w:jc w:val="center"/>
        <w:rPr>
          <w:rFonts w:hint="eastAsia"/>
        </w:rPr>
      </w:pPr>
      <w:r>
        <w:drawing>
          <wp:inline distT="0" distB="0" distL="0" distR="0">
            <wp:extent cx="5667375" cy="4981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981575"/>
                    </a:xfrm>
                    <a:prstGeom prst="rect">
                      <a:avLst/>
                    </a:prstGeom>
                  </pic:spPr>
                </pic:pic>
              </a:graphicData>
            </a:graphic>
          </wp:inline>
        </w:drawing>
      </w:r>
    </w:p>
    <w:p>
      <w:pPr>
        <w:jc w:val="center"/>
        <w:rPr>
          <w:rFonts w:hint="eastAsia"/>
        </w:rPr>
      </w:pPr>
      <w:r>
        <w:rPr>
          <w:rFonts w:hint="eastAsia"/>
        </w:rPr>
        <w:t>2层</w:t>
      </w:r>
    </w:p>
    <w:p>
      <w:pPr>
        <w:jc w:val="center"/>
        <w:rPr>
          <w:rFonts w:hint="eastAsia"/>
        </w:rPr>
      </w:pPr>
      <w:r>
        <w:drawing>
          <wp:inline distT="0" distB="0" distL="0" distR="0">
            <wp:extent cx="5667375" cy="4981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981575"/>
                    </a:xfrm>
                    <a:prstGeom prst="rect">
                      <a:avLst/>
                    </a:prstGeom>
                  </pic:spPr>
                </pic:pic>
              </a:graphicData>
            </a:graphic>
          </wp:inline>
        </w:drawing>
      </w:r>
    </w:p>
    <w:p>
      <w:pPr>
        <w:jc w:val="center"/>
        <w:rPr>
          <w:rFonts w:hint="eastAsia"/>
        </w:rPr>
      </w:pPr>
      <w:r>
        <w:rPr>
          <w:rFonts w:hint="eastAsia"/>
        </w:rPr>
        <w:t>3层</w:t>
      </w:r>
    </w:p>
    <w:p>
      <w:pPr>
        <w:jc w:val="center"/>
        <w:rPr>
          <w:rFonts w:hint="eastAsia"/>
        </w:rPr>
      </w:pPr>
    </w:p>
    <w:p>
      <w:pPr>
        <w:pStyle w:val="2"/>
        <w:ind w:left="432" w:hanging="432"/>
      </w:pPr>
      <w:bookmarkStart w:id="88" w:name="_Toc5713"/>
      <w:r>
        <w:rPr>
          <w:rFonts w:hint="eastAsia"/>
        </w:rPr>
        <w:t>评价结论</w:t>
      </w:r>
      <w:bookmarkEnd w:id="88"/>
    </w:p>
    <w:p>
      <w:pPr>
        <w:pStyle w:val="3"/>
        <w:ind w:firstLine="420" w:firstLineChars="200"/>
        <w:rPr>
          <w:rFonts w:hint="eastAsia"/>
        </w:rPr>
      </w:pPr>
      <w:bookmarkStart w:id="89" w:name="标准名称3"/>
      <w:r>
        <w:t>《绿色建筑评价标准》GB/T 50378-2019</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pPr>
              <w:jc w:val="center"/>
              <w:rPr>
                <w:rFonts w:hint="eastAsia"/>
              </w:rPr>
            </w:pPr>
            <w:bookmarkStart w:id="90" w:name="动态评价指标"/>
            <w:r>
              <w:rPr>
                <w:rFonts w:hint="eastAsia"/>
              </w:rPr>
              <w:t>达标面积比例(%)</w:t>
            </w:r>
            <w:bookmarkEnd w:id="90"/>
          </w:p>
        </w:tc>
        <w:tc>
          <w:tcPr>
            <w:tcW w:w="2126" w:type="dxa"/>
            <w:shd w:val="clear" w:color="auto" w:fill="E6E6E6"/>
            <w:vAlign w:val="center"/>
          </w:tcPr>
          <w:p>
            <w:pPr>
              <w:jc w:val="center"/>
              <w:rPr>
                <w:rFonts w:hint="eastAsia"/>
              </w:rP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2315" w:type="dxa"/>
            <w:shd w:val="clear" w:color="auto" w:fill="E6E6E6"/>
            <w:vAlign w:val="center"/>
          </w:tcPr>
          <w:p>
            <w:pPr>
              <w:jc w:val="center"/>
              <w:rPr>
                <w:rFonts w:hint="eastAsia"/>
              </w:rP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rPr>
                <w:rFonts w:hint="eastAsia"/>
              </w:rPr>
            </w:pPr>
            <w:bookmarkStart w:id="92" w:name="采光面积"/>
            <w:r>
              <w:t>5500.95</w:t>
            </w:r>
            <w:bookmarkEnd w:id="92"/>
          </w:p>
        </w:tc>
        <w:tc>
          <w:tcPr>
            <w:tcW w:w="2528" w:type="dxa"/>
            <w:vAlign w:val="center"/>
          </w:tcPr>
          <w:p>
            <w:pPr>
              <w:pStyle w:val="3"/>
              <w:jc w:val="center"/>
              <w:rPr>
                <w:rFonts w:hint="eastAsia"/>
              </w:rPr>
            </w:pPr>
            <w:bookmarkStart w:id="93" w:name="平均时数"/>
            <w:r>
              <w:t>99</w:t>
            </w:r>
            <w:bookmarkEnd w:id="93"/>
          </w:p>
        </w:tc>
        <w:tc>
          <w:tcPr>
            <w:tcW w:w="2126" w:type="dxa"/>
            <w:vAlign w:val="center"/>
          </w:tcPr>
          <w:p>
            <w:pPr>
              <w:pStyle w:val="3"/>
              <w:jc w:val="center"/>
              <w:rPr>
                <w:rFonts w:hint="eastAsia"/>
              </w:rPr>
            </w:pPr>
            <w:bookmarkStart w:id="94" w:name="动态评价指标要求"/>
            <w:r>
              <w:rPr>
                <w:rFonts w:hint="eastAsia"/>
              </w:rPr>
              <w:t>60</w:t>
            </w:r>
            <w:bookmarkEnd w:id="94"/>
          </w:p>
        </w:tc>
        <w:tc>
          <w:tcPr>
            <w:tcW w:w="2315" w:type="dxa"/>
            <w:vAlign w:val="center"/>
          </w:tcPr>
          <w:p>
            <w:pPr>
              <w:pStyle w:val="3"/>
              <w:jc w:val="center"/>
              <w:rPr>
                <w:rFonts w:hint="eastAsia"/>
              </w:rPr>
            </w:pPr>
            <w:bookmarkStart w:id="95" w:name="动态采光得分"/>
            <w:r>
              <w:rPr>
                <w:rFonts w:hint="eastAsia"/>
              </w:rPr>
              <w:t>3</w:t>
            </w:r>
            <w:bookmarkEnd w:id="95"/>
          </w:p>
        </w:tc>
      </w:tr>
    </w:tbl>
    <w:p>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6" w:name="总平面图"/>
      <w:bookmarkEnd w:id="96"/>
    </w:p>
    <w:p>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ECA0CF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ECA0CFD"/>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6216;\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tmp11.dotx</Template>
  <Pages>12</Pages>
  <Words>3633</Words>
  <Characters>4443</Characters>
  <Lines>33</Lines>
  <Paragraphs>9</Paragraphs>
  <TotalTime>0</TotalTime>
  <ScaleCrop>false</ScaleCrop>
  <LinksUpToDate>false</LinksUpToDate>
  <CharactersWithSpaces>4543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2026-01-02T06:35:00Z</dcterms:created>
  <dc:creator></dc:creator>
  <cp:lastModifiedBy></cp:lastModifiedBy>
  <dcterms:modified xsi:type="dcterms:W3CDTF">2026-01-02T06:36:36Z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22D92B39D387442EBCD41EBB668BE620_12</vt:lpwstr>
  </property>
</Properties>
</file>