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396C57">
      <w:pPr>
        <w:pStyle w:val="54"/>
      </w:pPr>
      <w:bookmarkStart w:id="181" w:name="_GoBack"/>
      <w:bookmarkEnd w:id="181"/>
    </w:p>
    <w:p w14:paraId="0610E590">
      <w:pPr>
        <w:pStyle w:val="54"/>
      </w:pPr>
    </w:p>
    <w:p w14:paraId="7A3AB80D">
      <w:pPr>
        <w:pStyle w:val="54"/>
        <w:jc w:val="distribute"/>
        <w:rPr>
          <w:b/>
          <w:sz w:val="72"/>
          <w:szCs w:val="72"/>
        </w:rPr>
      </w:pPr>
      <w:r>
        <w:rPr>
          <w:rFonts w:hint="eastAsia"/>
          <w:b/>
          <w:sz w:val="72"/>
          <w:szCs w:val="72"/>
        </w:rPr>
        <w:t>室外风环境模拟分析报告</w:t>
      </w:r>
    </w:p>
    <w:p w14:paraId="096F9DB8">
      <w:pPr>
        <w:pStyle w:val="58"/>
        <w:spacing w:line="400" w:lineRule="exact"/>
      </w:pPr>
    </w:p>
    <w:p w14:paraId="5BD1053A">
      <w:pPr>
        <w:pStyle w:val="58"/>
        <w:rPr>
          <w:b/>
        </w:rPr>
      </w:pPr>
      <w:bookmarkStart w:id="0" w:name="项目名称"/>
    </w:p>
    <w:p w14:paraId="49E987B2">
      <w:pPr>
        <w:pStyle w:val="58"/>
        <w:rPr>
          <w:b/>
        </w:rPr>
      </w:pPr>
      <w:r>
        <w:rPr>
          <w:rFonts w:hint="eastAsia"/>
          <w:b/>
        </w:rPr>
        <w:t>设计编号：</w:t>
      </w:r>
      <w:bookmarkStart w:id="1" w:name="设计编号"/>
    </w:p>
    <w:p w14:paraId="0F4A0794">
      <w:pPr>
        <w:pStyle w:val="58"/>
        <w:rPr>
          <w:b/>
        </w:rPr>
      </w:pPr>
    </w:p>
    <w:p w14:paraId="7E3EEB80">
      <w:pPr>
        <w:pStyle w:val="54"/>
        <w:jc w:val="center"/>
      </w:pPr>
      <w:bookmarkStart w:id="2" w:name="二维码"/>
      <w:r>
        <w:drawing>
          <wp:inline distT="0" distB="0" distL="114300" distR="114300">
            <wp:extent cx="1009650" cy="1009650"/>
            <wp:effectExtent l="0" t="0" r="0" b="0"/>
            <wp:docPr id="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0"/>
                    <pic:cNvPicPr>
                      <a:picLocks noChangeAspect="1"/>
                    </pic:cNvPicPr>
                  </pic:nvPicPr>
                  <pic:blipFill>
                    <a:blip r:embed="rId7"/>
                    <a:stretch>
                      <a:fillRect/>
                    </a:stretch>
                  </pic:blipFill>
                  <pic:spPr>
                    <a:xfrm>
                      <a:off x="0" y="0"/>
                      <a:ext cx="1009650" cy="1009650"/>
                    </a:xfrm>
                    <a:prstGeom prst="rect">
                      <a:avLst/>
                    </a:prstGeom>
                    <a:noFill/>
                    <a:ln>
                      <a:noFill/>
                    </a:ln>
                  </pic:spPr>
                </pic:pic>
              </a:graphicData>
            </a:graphic>
          </wp:inline>
        </w:drawing>
      </w:r>
    </w:p>
    <w:p w14:paraId="762CA258">
      <w:pPr>
        <w:pStyle w:val="54"/>
        <w:jc w:val="center"/>
      </w:pPr>
    </w:p>
    <w:p w14:paraId="687E966B">
      <w:pPr>
        <w:pStyle w:val="54"/>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1BF22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58299CF0">
            <w:pPr>
              <w:pStyle w:val="54"/>
              <w:spacing w:line="240" w:lineRule="auto"/>
              <w:jc w:val="distribute"/>
            </w:pPr>
            <w:r>
              <w:rPr>
                <w:rFonts w:hint="eastAsia"/>
              </w:rPr>
              <w:t>工程地点</w:t>
            </w:r>
          </w:p>
        </w:tc>
        <w:tc>
          <w:tcPr>
            <w:tcW w:w="475" w:type="dxa"/>
            <w:noWrap w:val="0"/>
            <w:vAlign w:val="center"/>
          </w:tcPr>
          <w:p w14:paraId="3826BDC8">
            <w:pPr>
              <w:pStyle w:val="54"/>
              <w:spacing w:line="240" w:lineRule="auto"/>
              <w:ind w:right="-31" w:rightChars="-15"/>
              <w:jc w:val="center"/>
            </w:pPr>
            <w:r>
              <w:rPr>
                <w:rFonts w:hint="eastAsia"/>
              </w:rPr>
              <w:t>：</w:t>
            </w:r>
          </w:p>
        </w:tc>
        <w:tc>
          <w:tcPr>
            <w:tcW w:w="4624" w:type="dxa"/>
            <w:tcBorders>
              <w:bottom w:val="single" w:color="auto" w:sz="4" w:space="0"/>
            </w:tcBorders>
            <w:noWrap w:val="0"/>
            <w:vAlign w:val="center"/>
          </w:tcPr>
          <w:p w14:paraId="05F546E5">
            <w:pPr>
              <w:pStyle w:val="54"/>
              <w:spacing w:line="240" w:lineRule="auto"/>
              <w:jc w:val="center"/>
            </w:pPr>
            <w:bookmarkStart w:id="3" w:name="工程地点"/>
            <w:bookmarkStart w:id="4" w:name="项目地点"/>
            <w:r>
              <w:t>鞍山</w:t>
            </w:r>
          </w:p>
        </w:tc>
      </w:tr>
      <w:tr w14:paraId="3A30A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597A8F63">
            <w:pPr>
              <w:pStyle w:val="54"/>
              <w:spacing w:line="240" w:lineRule="auto"/>
              <w:jc w:val="distribute"/>
            </w:pPr>
            <w:r>
              <w:rPr>
                <w:rFonts w:hint="eastAsia"/>
              </w:rPr>
              <w:t>建设单位</w:t>
            </w:r>
          </w:p>
        </w:tc>
        <w:tc>
          <w:tcPr>
            <w:tcW w:w="475" w:type="dxa"/>
            <w:noWrap w:val="0"/>
            <w:vAlign w:val="center"/>
          </w:tcPr>
          <w:p w14:paraId="248170CE">
            <w:pPr>
              <w:pStyle w:val="54"/>
              <w:spacing w:line="240" w:lineRule="auto"/>
              <w:jc w:val="center"/>
            </w:pPr>
            <w:r>
              <w:rPr>
                <w:rFonts w:hint="eastAsia"/>
              </w:rPr>
              <w:t>：</w:t>
            </w:r>
          </w:p>
        </w:tc>
        <w:tc>
          <w:tcPr>
            <w:tcW w:w="4624" w:type="dxa"/>
            <w:tcBorders>
              <w:top w:val="single" w:color="auto" w:sz="4" w:space="0"/>
              <w:bottom w:val="single" w:color="auto" w:sz="4" w:space="0"/>
            </w:tcBorders>
            <w:noWrap w:val="0"/>
            <w:vAlign w:val="center"/>
          </w:tcPr>
          <w:p w14:paraId="56030A3C">
            <w:pPr>
              <w:pStyle w:val="54"/>
              <w:spacing w:line="240" w:lineRule="auto"/>
              <w:jc w:val="center"/>
            </w:pPr>
            <w:bookmarkStart w:id="5" w:name="建设单位"/>
          </w:p>
        </w:tc>
      </w:tr>
      <w:tr w14:paraId="24EFD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3C0B1F11">
            <w:pPr>
              <w:pStyle w:val="54"/>
              <w:spacing w:line="240" w:lineRule="auto"/>
              <w:jc w:val="distribute"/>
            </w:pPr>
            <w:r>
              <w:rPr>
                <w:rFonts w:hint="eastAsia"/>
              </w:rPr>
              <w:t>设计单位</w:t>
            </w:r>
          </w:p>
        </w:tc>
        <w:tc>
          <w:tcPr>
            <w:tcW w:w="475" w:type="dxa"/>
            <w:noWrap w:val="0"/>
            <w:vAlign w:val="center"/>
          </w:tcPr>
          <w:p w14:paraId="17E1122F">
            <w:pPr>
              <w:pStyle w:val="54"/>
              <w:spacing w:line="240" w:lineRule="auto"/>
              <w:jc w:val="center"/>
            </w:pPr>
            <w:r>
              <w:rPr>
                <w:rFonts w:hint="eastAsia"/>
              </w:rPr>
              <w:t>：</w:t>
            </w:r>
          </w:p>
        </w:tc>
        <w:tc>
          <w:tcPr>
            <w:tcW w:w="4624" w:type="dxa"/>
            <w:tcBorders>
              <w:top w:val="single" w:color="auto" w:sz="4" w:space="0"/>
              <w:bottom w:val="single" w:color="auto" w:sz="4" w:space="0"/>
            </w:tcBorders>
            <w:noWrap w:val="0"/>
            <w:vAlign w:val="center"/>
          </w:tcPr>
          <w:p w14:paraId="640B700C">
            <w:pPr>
              <w:pStyle w:val="54"/>
              <w:spacing w:line="240" w:lineRule="auto"/>
              <w:jc w:val="center"/>
            </w:pPr>
            <w:bookmarkStart w:id="6" w:name="设计单位"/>
          </w:p>
        </w:tc>
      </w:tr>
      <w:tr w14:paraId="032FB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3ABACFC4">
            <w:pPr>
              <w:pStyle w:val="54"/>
              <w:spacing w:line="240" w:lineRule="auto"/>
              <w:jc w:val="distribute"/>
            </w:pPr>
            <w:r>
              <w:rPr>
                <w:rFonts w:hint="eastAsia"/>
              </w:rPr>
              <w:t>设计人</w:t>
            </w:r>
          </w:p>
        </w:tc>
        <w:tc>
          <w:tcPr>
            <w:tcW w:w="475" w:type="dxa"/>
            <w:noWrap w:val="0"/>
            <w:vAlign w:val="center"/>
          </w:tcPr>
          <w:p w14:paraId="1B76B587">
            <w:pPr>
              <w:pStyle w:val="54"/>
              <w:spacing w:line="240" w:lineRule="auto"/>
              <w:jc w:val="center"/>
            </w:pPr>
            <w:r>
              <w:rPr>
                <w:rFonts w:hint="eastAsia"/>
              </w:rPr>
              <w:t>：</w:t>
            </w:r>
          </w:p>
        </w:tc>
        <w:tc>
          <w:tcPr>
            <w:tcW w:w="4624" w:type="dxa"/>
            <w:tcBorders>
              <w:top w:val="single" w:color="auto" w:sz="4" w:space="0"/>
              <w:bottom w:val="single" w:color="auto" w:sz="4" w:space="0"/>
            </w:tcBorders>
            <w:noWrap w:val="0"/>
            <w:vAlign w:val="center"/>
          </w:tcPr>
          <w:p w14:paraId="2D747EA5">
            <w:pPr>
              <w:pStyle w:val="54"/>
              <w:spacing w:line="240" w:lineRule="auto"/>
              <w:jc w:val="center"/>
            </w:pPr>
          </w:p>
        </w:tc>
      </w:tr>
      <w:tr w14:paraId="257AD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35622E61">
            <w:pPr>
              <w:pStyle w:val="54"/>
              <w:spacing w:line="240" w:lineRule="auto"/>
              <w:jc w:val="distribute"/>
            </w:pPr>
            <w:r>
              <w:rPr>
                <w:rFonts w:hint="eastAsia"/>
              </w:rPr>
              <w:t>校对人</w:t>
            </w:r>
          </w:p>
        </w:tc>
        <w:tc>
          <w:tcPr>
            <w:tcW w:w="475" w:type="dxa"/>
            <w:noWrap w:val="0"/>
            <w:vAlign w:val="center"/>
          </w:tcPr>
          <w:p w14:paraId="78230CD4">
            <w:pPr>
              <w:pStyle w:val="54"/>
              <w:spacing w:line="240" w:lineRule="auto"/>
              <w:jc w:val="center"/>
            </w:pPr>
            <w:r>
              <w:rPr>
                <w:rFonts w:hint="eastAsia"/>
              </w:rPr>
              <w:t>：</w:t>
            </w:r>
          </w:p>
        </w:tc>
        <w:tc>
          <w:tcPr>
            <w:tcW w:w="4624" w:type="dxa"/>
            <w:tcBorders>
              <w:top w:val="single" w:color="auto" w:sz="4" w:space="0"/>
              <w:bottom w:val="single" w:color="auto" w:sz="4" w:space="0"/>
            </w:tcBorders>
            <w:noWrap w:val="0"/>
            <w:vAlign w:val="center"/>
          </w:tcPr>
          <w:p w14:paraId="74B9BB72">
            <w:pPr>
              <w:pStyle w:val="54"/>
              <w:spacing w:line="240" w:lineRule="auto"/>
              <w:jc w:val="center"/>
            </w:pPr>
          </w:p>
        </w:tc>
      </w:tr>
      <w:tr w14:paraId="1D49E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0F7F0C91">
            <w:pPr>
              <w:pStyle w:val="54"/>
              <w:spacing w:line="240" w:lineRule="auto"/>
              <w:jc w:val="distribute"/>
            </w:pPr>
            <w:r>
              <w:rPr>
                <w:rFonts w:hint="eastAsia"/>
              </w:rPr>
              <w:t>审定人</w:t>
            </w:r>
          </w:p>
        </w:tc>
        <w:tc>
          <w:tcPr>
            <w:tcW w:w="475" w:type="dxa"/>
            <w:noWrap w:val="0"/>
            <w:vAlign w:val="center"/>
          </w:tcPr>
          <w:p w14:paraId="26964112">
            <w:pPr>
              <w:pStyle w:val="54"/>
              <w:spacing w:line="240" w:lineRule="auto"/>
              <w:jc w:val="center"/>
            </w:pPr>
            <w:r>
              <w:rPr>
                <w:rFonts w:hint="eastAsia"/>
              </w:rPr>
              <w:t>：</w:t>
            </w:r>
          </w:p>
        </w:tc>
        <w:tc>
          <w:tcPr>
            <w:tcW w:w="4624" w:type="dxa"/>
            <w:tcBorders>
              <w:top w:val="single" w:color="auto" w:sz="4" w:space="0"/>
              <w:bottom w:val="single" w:color="auto" w:sz="4" w:space="0"/>
            </w:tcBorders>
            <w:noWrap w:val="0"/>
            <w:vAlign w:val="center"/>
          </w:tcPr>
          <w:p w14:paraId="5D3CEE85">
            <w:pPr>
              <w:pStyle w:val="54"/>
              <w:spacing w:line="240" w:lineRule="auto"/>
              <w:jc w:val="center"/>
            </w:pPr>
          </w:p>
        </w:tc>
      </w:tr>
      <w:tr w14:paraId="6D823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709D4EC9">
            <w:pPr>
              <w:pStyle w:val="54"/>
              <w:spacing w:line="240" w:lineRule="auto"/>
              <w:jc w:val="distribute"/>
            </w:pPr>
            <w:r>
              <w:rPr>
                <w:rFonts w:hint="eastAsia"/>
              </w:rPr>
              <w:t>报告日期</w:t>
            </w:r>
          </w:p>
        </w:tc>
        <w:tc>
          <w:tcPr>
            <w:tcW w:w="475" w:type="dxa"/>
            <w:noWrap w:val="0"/>
            <w:vAlign w:val="center"/>
          </w:tcPr>
          <w:p w14:paraId="77918D7C">
            <w:pPr>
              <w:pStyle w:val="54"/>
              <w:spacing w:line="240" w:lineRule="auto"/>
              <w:jc w:val="center"/>
            </w:pPr>
            <w:r>
              <w:rPr>
                <w:rFonts w:hint="eastAsia"/>
              </w:rPr>
              <w:t>：</w:t>
            </w:r>
          </w:p>
        </w:tc>
        <w:tc>
          <w:tcPr>
            <w:tcW w:w="4624" w:type="dxa"/>
            <w:tcBorders>
              <w:top w:val="single" w:color="auto" w:sz="4" w:space="0"/>
              <w:bottom w:val="single" w:color="auto" w:sz="4" w:space="0"/>
            </w:tcBorders>
            <w:noWrap w:val="0"/>
            <w:vAlign w:val="center"/>
          </w:tcPr>
          <w:p w14:paraId="243783ED">
            <w:pPr>
              <w:pStyle w:val="54"/>
              <w:spacing w:line="240" w:lineRule="auto"/>
              <w:jc w:val="center"/>
            </w:pPr>
            <w:bookmarkStart w:id="7" w:name="报告日期"/>
            <w:r>
              <w:t>2025年11月05日</w:t>
            </w:r>
          </w:p>
        </w:tc>
      </w:tr>
    </w:tbl>
    <w:p w14:paraId="582FC61A"/>
    <w:p w14:paraId="4D2350D1">
      <w:pPr>
        <w:pStyle w:val="56"/>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222E6F6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noWrap w:val="0"/>
            <w:vAlign w:val="bottom"/>
          </w:tcPr>
          <w:p w14:paraId="67A616FF">
            <w:pPr>
              <w:pStyle w:val="56"/>
              <w:jc w:val="distribute"/>
              <w:rPr>
                <w:szCs w:val="18"/>
              </w:rPr>
            </w:pPr>
            <w:r>
              <w:rPr>
                <w:rFonts w:hint="eastAsia"/>
                <w:szCs w:val="18"/>
              </w:rPr>
              <w:t>采用软件</w:t>
            </w:r>
          </w:p>
        </w:tc>
        <w:tc>
          <w:tcPr>
            <w:tcW w:w="3143" w:type="dxa"/>
            <w:tcBorders>
              <w:top w:val="single" w:color="auto" w:sz="2" w:space="0"/>
              <w:left w:val="nil"/>
              <w:bottom w:val="nil"/>
              <w:right w:val="nil"/>
            </w:tcBorders>
            <w:noWrap w:val="0"/>
            <w:vAlign w:val="bottom"/>
          </w:tcPr>
          <w:p w14:paraId="6D0F4BDC">
            <w:pPr>
              <w:pStyle w:val="56"/>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noWrap w:val="0"/>
            <w:vAlign w:val="bottom"/>
          </w:tcPr>
          <w:p w14:paraId="263FF326">
            <w:pPr>
              <w:pStyle w:val="56"/>
              <w:spacing w:line="240" w:lineRule="auto"/>
              <w:ind w:firstLine="360"/>
              <w:jc w:val="right"/>
              <w:rPr>
                <w:szCs w:val="18"/>
              </w:rPr>
            </w:pPr>
            <w:r>
              <w:rPr>
                <w:szCs w:val="18"/>
                <w:lang w:val="en-US"/>
              </w:rPr>
              <w:drawing>
                <wp:inline distT="0" distB="0" distL="114300" distR="11430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1962150" cy="504825"/>
                          </a:xfrm>
                          <a:prstGeom prst="rect">
                            <a:avLst/>
                          </a:prstGeom>
                          <a:noFill/>
                          <a:ln>
                            <a:noFill/>
                          </a:ln>
                        </pic:spPr>
                      </pic:pic>
                    </a:graphicData>
                  </a:graphic>
                </wp:inline>
              </w:drawing>
            </w:r>
          </w:p>
        </w:tc>
      </w:tr>
      <w:tr w14:paraId="4BE5ACB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noWrap w:val="0"/>
            <w:vAlign w:val="bottom"/>
          </w:tcPr>
          <w:p w14:paraId="53C73EDA">
            <w:pPr>
              <w:pStyle w:val="56"/>
              <w:jc w:val="distribute"/>
              <w:rPr>
                <w:szCs w:val="18"/>
              </w:rPr>
            </w:pPr>
            <w:r>
              <w:rPr>
                <w:rFonts w:hint="eastAsia"/>
                <w:szCs w:val="18"/>
              </w:rPr>
              <w:t>软件版本</w:t>
            </w:r>
          </w:p>
        </w:tc>
        <w:tc>
          <w:tcPr>
            <w:tcW w:w="3143" w:type="dxa"/>
            <w:tcBorders>
              <w:top w:val="nil"/>
              <w:left w:val="nil"/>
              <w:bottom w:val="nil"/>
              <w:right w:val="nil"/>
            </w:tcBorders>
            <w:noWrap w:val="0"/>
            <w:vAlign w:val="bottom"/>
          </w:tcPr>
          <w:p w14:paraId="348EA2D1">
            <w:pPr>
              <w:pStyle w:val="56"/>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noWrap w:val="0"/>
            <w:vAlign w:val="center"/>
          </w:tcPr>
          <w:p w14:paraId="7CE3D2F8">
            <w:pPr>
              <w:spacing w:line="360" w:lineRule="exact"/>
              <w:ind w:firstLine="360"/>
              <w:rPr>
                <w:sz w:val="18"/>
                <w:szCs w:val="18"/>
              </w:rPr>
            </w:pPr>
          </w:p>
        </w:tc>
      </w:tr>
      <w:tr w14:paraId="598410B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noWrap w:val="0"/>
            <w:vAlign w:val="bottom"/>
          </w:tcPr>
          <w:p w14:paraId="66A5ED3B">
            <w:pPr>
              <w:pStyle w:val="56"/>
              <w:jc w:val="distribute"/>
              <w:rPr>
                <w:szCs w:val="18"/>
              </w:rPr>
            </w:pPr>
            <w:r>
              <w:rPr>
                <w:rFonts w:hint="eastAsia"/>
                <w:szCs w:val="18"/>
              </w:rPr>
              <w:t>正版授权码</w:t>
            </w:r>
          </w:p>
        </w:tc>
        <w:tc>
          <w:tcPr>
            <w:tcW w:w="3143" w:type="dxa"/>
            <w:tcBorders>
              <w:top w:val="nil"/>
              <w:left w:val="nil"/>
              <w:bottom w:val="nil"/>
              <w:right w:val="nil"/>
            </w:tcBorders>
            <w:noWrap w:val="0"/>
            <w:vAlign w:val="bottom"/>
          </w:tcPr>
          <w:p w14:paraId="7B30603C">
            <w:pPr>
              <w:pStyle w:val="56"/>
              <w:rPr>
                <w:szCs w:val="18"/>
              </w:rPr>
            </w:pPr>
            <w:r>
              <w:rPr>
                <w:rFonts w:hint="eastAsia"/>
                <w:szCs w:val="18"/>
              </w:rPr>
              <w:t xml:space="preserve">: </w:t>
            </w:r>
            <w:bookmarkStart w:id="10" w:name="加密锁号"/>
            <w:r>
              <w:rPr>
                <w:rFonts w:hint="eastAsia"/>
                <w:szCs w:val="18"/>
              </w:rPr>
              <w:t>T14740378899</w:t>
            </w:r>
          </w:p>
        </w:tc>
        <w:tc>
          <w:tcPr>
            <w:tcW w:w="3958" w:type="dxa"/>
            <w:vMerge w:val="continue"/>
            <w:tcBorders>
              <w:top w:val="single" w:color="auto" w:sz="2" w:space="0"/>
              <w:left w:val="nil"/>
              <w:bottom w:val="nil"/>
              <w:right w:val="nil"/>
            </w:tcBorders>
            <w:noWrap w:val="0"/>
            <w:vAlign w:val="center"/>
          </w:tcPr>
          <w:p w14:paraId="295800C8">
            <w:pPr>
              <w:spacing w:line="360" w:lineRule="exact"/>
              <w:ind w:firstLine="360"/>
              <w:rPr>
                <w:sz w:val="18"/>
                <w:szCs w:val="18"/>
              </w:rPr>
            </w:pPr>
          </w:p>
        </w:tc>
      </w:tr>
      <w:tr w14:paraId="58470F7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noWrap w:val="0"/>
            <w:vAlign w:val="bottom"/>
          </w:tcPr>
          <w:p w14:paraId="4E7E1168">
            <w:pPr>
              <w:pStyle w:val="56"/>
              <w:jc w:val="distribute"/>
              <w:rPr>
                <w:szCs w:val="18"/>
              </w:rPr>
            </w:pPr>
            <w:r>
              <w:rPr>
                <w:rFonts w:hint="eastAsia"/>
                <w:szCs w:val="18"/>
              </w:rPr>
              <w:t>研发单位</w:t>
            </w:r>
          </w:p>
        </w:tc>
        <w:tc>
          <w:tcPr>
            <w:tcW w:w="3143" w:type="dxa"/>
            <w:tcBorders>
              <w:top w:val="nil"/>
              <w:left w:val="nil"/>
              <w:bottom w:val="nil"/>
              <w:right w:val="nil"/>
            </w:tcBorders>
            <w:noWrap w:val="0"/>
            <w:vAlign w:val="bottom"/>
          </w:tcPr>
          <w:p w14:paraId="04ABCB24">
            <w:pPr>
              <w:pStyle w:val="56"/>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noWrap w:val="0"/>
            <w:vAlign w:val="center"/>
          </w:tcPr>
          <w:p w14:paraId="5D86BE16">
            <w:pPr>
              <w:spacing w:line="360" w:lineRule="exact"/>
              <w:ind w:firstLine="360"/>
              <w:rPr>
                <w:sz w:val="18"/>
                <w:szCs w:val="18"/>
              </w:rPr>
            </w:pPr>
          </w:p>
        </w:tc>
      </w:tr>
    </w:tbl>
    <w:p w14:paraId="3A3A64A8">
      <w:pPr>
        <w:jc w:val="center"/>
        <w:rPr>
          <w:b/>
          <w:bCs/>
          <w:sz w:val="32"/>
          <w:szCs w:val="32"/>
        </w:rPr>
      </w:pPr>
      <w:r>
        <w:rPr>
          <w:b/>
          <w:bCs/>
          <w:sz w:val="28"/>
          <w:szCs w:val="32"/>
        </w:rPr>
        <w:br w:type="page"/>
      </w:r>
      <w:r>
        <w:rPr>
          <w:rFonts w:hint="eastAsia"/>
          <w:b/>
          <w:bCs/>
          <w:sz w:val="28"/>
          <w:szCs w:val="32"/>
        </w:rPr>
        <w:t>目  录</w:t>
      </w:r>
    </w:p>
    <w:p w14:paraId="212857C8">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_Toc13566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_Toc13566 \h </w:instrText>
      </w:r>
      <w:r>
        <w:fldChar w:fldCharType="separate"/>
      </w:r>
      <w:r>
        <w:t>3</w:t>
      </w:r>
      <w:r>
        <w:fldChar w:fldCharType="end"/>
      </w:r>
      <w:r>
        <w:rPr>
          <w:rFonts w:ascii="微软雅黑" w:hAnsi="微软雅黑"/>
          <w:caps/>
        </w:rPr>
        <w:fldChar w:fldCharType="end"/>
      </w:r>
    </w:p>
    <w:p w14:paraId="6183A68E">
      <w:pPr>
        <w:pStyle w:val="25"/>
        <w:tabs>
          <w:tab w:val="right" w:leader="dot" w:pos="8306"/>
        </w:tabs>
      </w:pPr>
      <w:r>
        <w:rPr>
          <w:rFonts w:ascii="微软雅黑" w:hAnsi="微软雅黑"/>
          <w:caps/>
        </w:rPr>
        <w:fldChar w:fldCharType="begin"/>
      </w:r>
      <w:r>
        <w:rPr>
          <w:rFonts w:ascii="微软雅黑" w:hAnsi="微软雅黑"/>
          <w:caps/>
        </w:rPr>
        <w:instrText xml:space="preserve"> HYPERLINK \l _Toc16756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_Toc16756 \h </w:instrText>
      </w:r>
      <w:r>
        <w:fldChar w:fldCharType="separate"/>
      </w:r>
      <w:r>
        <w:t>3</w:t>
      </w:r>
      <w:r>
        <w:fldChar w:fldCharType="end"/>
      </w:r>
      <w:r>
        <w:rPr>
          <w:rFonts w:ascii="微软雅黑" w:hAnsi="微软雅黑"/>
          <w:caps/>
        </w:rPr>
        <w:fldChar w:fldCharType="end"/>
      </w:r>
    </w:p>
    <w:p w14:paraId="2D1C32C9">
      <w:pPr>
        <w:pStyle w:val="25"/>
        <w:tabs>
          <w:tab w:val="right" w:leader="dot" w:pos="8306"/>
        </w:tabs>
      </w:pPr>
      <w:r>
        <w:rPr>
          <w:rFonts w:ascii="微软雅黑" w:hAnsi="微软雅黑"/>
          <w:caps/>
        </w:rPr>
        <w:fldChar w:fldCharType="begin"/>
      </w:r>
      <w:r>
        <w:rPr>
          <w:rFonts w:ascii="微软雅黑" w:hAnsi="微软雅黑"/>
          <w:caps/>
        </w:rPr>
        <w:instrText xml:space="preserve"> HYPERLINK \l _Toc28243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_Toc28243 \h </w:instrText>
      </w:r>
      <w:r>
        <w:fldChar w:fldCharType="separate"/>
      </w:r>
      <w:r>
        <w:t>3</w:t>
      </w:r>
      <w:r>
        <w:fldChar w:fldCharType="end"/>
      </w:r>
      <w:r>
        <w:rPr>
          <w:rFonts w:ascii="微软雅黑" w:hAnsi="微软雅黑"/>
          <w:caps/>
        </w:rPr>
        <w:fldChar w:fldCharType="end"/>
      </w:r>
    </w:p>
    <w:p w14:paraId="0CDC6C49">
      <w:pPr>
        <w:pStyle w:val="22"/>
        <w:tabs>
          <w:tab w:val="right" w:leader="dot" w:pos="8306"/>
        </w:tabs>
      </w:pPr>
      <w:r>
        <w:rPr>
          <w:rFonts w:ascii="微软雅黑" w:hAnsi="微软雅黑"/>
          <w:caps/>
        </w:rPr>
        <w:fldChar w:fldCharType="begin"/>
      </w:r>
      <w:r>
        <w:rPr>
          <w:rFonts w:ascii="微软雅黑" w:hAnsi="微软雅黑"/>
          <w:caps/>
        </w:rPr>
        <w:instrText xml:space="preserve"> HYPERLINK \l _Toc18270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_Toc18270 \h </w:instrText>
      </w:r>
      <w:r>
        <w:fldChar w:fldCharType="separate"/>
      </w:r>
      <w:r>
        <w:t>4</w:t>
      </w:r>
      <w:r>
        <w:fldChar w:fldCharType="end"/>
      </w:r>
      <w:r>
        <w:rPr>
          <w:rFonts w:ascii="微软雅黑" w:hAnsi="微软雅黑"/>
          <w:caps/>
        </w:rPr>
        <w:fldChar w:fldCharType="end"/>
      </w:r>
    </w:p>
    <w:p w14:paraId="25429B33">
      <w:pPr>
        <w:pStyle w:val="22"/>
        <w:tabs>
          <w:tab w:val="right" w:leader="dot" w:pos="8306"/>
        </w:tabs>
      </w:pPr>
      <w:r>
        <w:rPr>
          <w:rFonts w:ascii="微软雅黑" w:hAnsi="微软雅黑"/>
          <w:caps/>
        </w:rPr>
        <w:fldChar w:fldCharType="begin"/>
      </w:r>
      <w:r>
        <w:rPr>
          <w:rFonts w:ascii="微软雅黑" w:hAnsi="微软雅黑"/>
          <w:caps/>
        </w:rPr>
        <w:instrText xml:space="preserve"> HYPERLINK \l _Toc23032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_Toc23032 \h </w:instrText>
      </w:r>
      <w:r>
        <w:fldChar w:fldCharType="separate"/>
      </w:r>
      <w:r>
        <w:t>4</w:t>
      </w:r>
      <w:r>
        <w:fldChar w:fldCharType="end"/>
      </w:r>
      <w:r>
        <w:rPr>
          <w:rFonts w:ascii="微软雅黑" w:hAnsi="微软雅黑"/>
          <w:caps/>
        </w:rPr>
        <w:fldChar w:fldCharType="end"/>
      </w:r>
    </w:p>
    <w:p w14:paraId="50195402">
      <w:pPr>
        <w:pStyle w:val="22"/>
        <w:tabs>
          <w:tab w:val="right" w:leader="dot" w:pos="8306"/>
        </w:tabs>
      </w:pPr>
      <w:r>
        <w:rPr>
          <w:rFonts w:ascii="微软雅黑" w:hAnsi="微软雅黑"/>
          <w:caps/>
        </w:rPr>
        <w:fldChar w:fldCharType="begin"/>
      </w:r>
      <w:r>
        <w:rPr>
          <w:rFonts w:ascii="微软雅黑" w:hAnsi="微软雅黑"/>
          <w:caps/>
        </w:rPr>
        <w:instrText xml:space="preserve"> HYPERLINK \l _Toc21227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_Toc21227 \h </w:instrText>
      </w:r>
      <w:r>
        <w:fldChar w:fldCharType="separate"/>
      </w:r>
      <w:r>
        <w:t>5</w:t>
      </w:r>
      <w:r>
        <w:fldChar w:fldCharType="end"/>
      </w:r>
      <w:r>
        <w:rPr>
          <w:rFonts w:ascii="微软雅黑" w:hAnsi="微软雅黑"/>
          <w:caps/>
        </w:rPr>
        <w:fldChar w:fldCharType="end"/>
      </w:r>
    </w:p>
    <w:p w14:paraId="0157AC9B">
      <w:pPr>
        <w:pStyle w:val="25"/>
        <w:tabs>
          <w:tab w:val="right" w:leader="dot" w:pos="8306"/>
        </w:tabs>
      </w:pPr>
      <w:r>
        <w:rPr>
          <w:rFonts w:ascii="微软雅黑" w:hAnsi="微软雅黑"/>
          <w:caps/>
        </w:rPr>
        <w:fldChar w:fldCharType="begin"/>
      </w:r>
      <w:r>
        <w:rPr>
          <w:rFonts w:ascii="微软雅黑" w:hAnsi="微软雅黑"/>
          <w:caps/>
        </w:rPr>
        <w:instrText xml:space="preserve"> HYPERLINK \l _Toc30716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_Toc30716 \h </w:instrText>
      </w:r>
      <w:r>
        <w:fldChar w:fldCharType="separate"/>
      </w:r>
      <w:r>
        <w:t>5</w:t>
      </w:r>
      <w:r>
        <w:fldChar w:fldCharType="end"/>
      </w:r>
      <w:r>
        <w:rPr>
          <w:rFonts w:ascii="微软雅黑" w:hAnsi="微软雅黑"/>
          <w:caps/>
        </w:rPr>
        <w:fldChar w:fldCharType="end"/>
      </w:r>
    </w:p>
    <w:p w14:paraId="17CD564D">
      <w:pPr>
        <w:pStyle w:val="25"/>
        <w:tabs>
          <w:tab w:val="right" w:leader="dot" w:pos="8306"/>
        </w:tabs>
      </w:pPr>
      <w:r>
        <w:rPr>
          <w:rFonts w:ascii="微软雅黑" w:hAnsi="微软雅黑"/>
          <w:caps/>
        </w:rPr>
        <w:fldChar w:fldCharType="begin"/>
      </w:r>
      <w:r>
        <w:rPr>
          <w:rFonts w:ascii="微软雅黑" w:hAnsi="微软雅黑"/>
          <w:caps/>
        </w:rPr>
        <w:instrText xml:space="preserve"> HYPERLINK \l _Toc12930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_Toc12930 \h </w:instrText>
      </w:r>
      <w:r>
        <w:fldChar w:fldCharType="separate"/>
      </w:r>
      <w:r>
        <w:t>8</w:t>
      </w:r>
      <w:r>
        <w:fldChar w:fldCharType="end"/>
      </w:r>
      <w:r>
        <w:rPr>
          <w:rFonts w:ascii="微软雅黑" w:hAnsi="微软雅黑"/>
          <w:caps/>
        </w:rPr>
        <w:fldChar w:fldCharType="end"/>
      </w:r>
    </w:p>
    <w:p w14:paraId="7B01B185">
      <w:pPr>
        <w:pStyle w:val="25"/>
        <w:tabs>
          <w:tab w:val="right" w:leader="dot" w:pos="8306"/>
        </w:tabs>
      </w:pPr>
      <w:r>
        <w:rPr>
          <w:rFonts w:ascii="微软雅黑" w:hAnsi="微软雅黑"/>
          <w:caps/>
        </w:rPr>
        <w:fldChar w:fldCharType="begin"/>
      </w:r>
      <w:r>
        <w:rPr>
          <w:rFonts w:ascii="微软雅黑" w:hAnsi="微软雅黑"/>
          <w:caps/>
        </w:rPr>
        <w:instrText xml:space="preserve"> HYPERLINK \l _Toc14707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_Toc14707 \h </w:instrText>
      </w:r>
      <w:r>
        <w:fldChar w:fldCharType="separate"/>
      </w:r>
      <w:r>
        <w:t>12</w:t>
      </w:r>
      <w:r>
        <w:fldChar w:fldCharType="end"/>
      </w:r>
      <w:r>
        <w:rPr>
          <w:rFonts w:ascii="微软雅黑" w:hAnsi="微软雅黑"/>
          <w:caps/>
        </w:rPr>
        <w:fldChar w:fldCharType="end"/>
      </w:r>
    </w:p>
    <w:p w14:paraId="1CA79A96">
      <w:pPr>
        <w:pStyle w:val="25"/>
        <w:tabs>
          <w:tab w:val="right" w:leader="dot" w:pos="8306"/>
        </w:tabs>
      </w:pPr>
      <w:r>
        <w:rPr>
          <w:rFonts w:ascii="微软雅黑" w:hAnsi="微软雅黑"/>
          <w:caps/>
        </w:rPr>
        <w:fldChar w:fldCharType="begin"/>
      </w:r>
      <w:r>
        <w:rPr>
          <w:rFonts w:ascii="微软雅黑" w:hAnsi="微软雅黑"/>
          <w:caps/>
        </w:rPr>
        <w:instrText xml:space="preserve"> HYPERLINK \l _Toc9731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_Toc9731 \h </w:instrText>
      </w:r>
      <w:r>
        <w:fldChar w:fldCharType="separate"/>
      </w:r>
      <w:r>
        <w:t>14</w:t>
      </w:r>
      <w:r>
        <w:fldChar w:fldCharType="end"/>
      </w:r>
      <w:r>
        <w:rPr>
          <w:rFonts w:ascii="微软雅黑" w:hAnsi="微软雅黑"/>
          <w:caps/>
        </w:rPr>
        <w:fldChar w:fldCharType="end"/>
      </w:r>
    </w:p>
    <w:p w14:paraId="074BD3C2">
      <w:pPr>
        <w:pStyle w:val="25"/>
        <w:tabs>
          <w:tab w:val="right" w:leader="dot" w:pos="8306"/>
        </w:tabs>
      </w:pPr>
      <w:r>
        <w:rPr>
          <w:rFonts w:ascii="微软雅黑" w:hAnsi="微软雅黑"/>
          <w:caps/>
        </w:rPr>
        <w:fldChar w:fldCharType="begin"/>
      </w:r>
      <w:r>
        <w:rPr>
          <w:rFonts w:ascii="微软雅黑" w:hAnsi="微软雅黑"/>
          <w:caps/>
        </w:rPr>
        <w:instrText xml:space="preserve"> HYPERLINK \l _Toc11612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_Toc11612 \h </w:instrText>
      </w:r>
      <w:r>
        <w:fldChar w:fldCharType="separate"/>
      </w:r>
      <w:r>
        <w:t>14</w:t>
      </w:r>
      <w:r>
        <w:fldChar w:fldCharType="end"/>
      </w:r>
      <w:r>
        <w:rPr>
          <w:rFonts w:ascii="微软雅黑" w:hAnsi="微软雅黑"/>
          <w:caps/>
        </w:rPr>
        <w:fldChar w:fldCharType="end"/>
      </w:r>
    </w:p>
    <w:p w14:paraId="7A23B774">
      <w:pPr>
        <w:pStyle w:val="25"/>
        <w:tabs>
          <w:tab w:val="right" w:leader="dot" w:pos="8306"/>
        </w:tabs>
      </w:pPr>
      <w:r>
        <w:rPr>
          <w:rFonts w:ascii="微软雅黑" w:hAnsi="微软雅黑"/>
          <w:caps/>
        </w:rPr>
        <w:fldChar w:fldCharType="begin"/>
      </w:r>
      <w:r>
        <w:rPr>
          <w:rFonts w:ascii="微软雅黑" w:hAnsi="微软雅黑"/>
          <w:caps/>
        </w:rPr>
        <w:instrText xml:space="preserve"> HYPERLINK \l _Toc31910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_Toc31910 \h </w:instrText>
      </w:r>
      <w:r>
        <w:fldChar w:fldCharType="separate"/>
      </w:r>
      <w:r>
        <w:t>15</w:t>
      </w:r>
      <w:r>
        <w:fldChar w:fldCharType="end"/>
      </w:r>
      <w:r>
        <w:rPr>
          <w:rFonts w:ascii="微软雅黑" w:hAnsi="微软雅黑"/>
          <w:caps/>
        </w:rPr>
        <w:fldChar w:fldCharType="end"/>
      </w:r>
    </w:p>
    <w:p w14:paraId="76467974">
      <w:pPr>
        <w:pStyle w:val="22"/>
        <w:tabs>
          <w:tab w:val="right" w:leader="dot" w:pos="8306"/>
        </w:tabs>
      </w:pPr>
      <w:r>
        <w:rPr>
          <w:rFonts w:ascii="微软雅黑" w:hAnsi="微软雅黑"/>
          <w:caps/>
        </w:rPr>
        <w:fldChar w:fldCharType="begin"/>
      </w:r>
      <w:r>
        <w:rPr>
          <w:rFonts w:ascii="微软雅黑" w:hAnsi="微软雅黑"/>
          <w:caps/>
        </w:rPr>
        <w:instrText xml:space="preserve"> HYPERLINK \l _Toc14708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_Toc14708 \h </w:instrText>
      </w:r>
      <w:r>
        <w:fldChar w:fldCharType="separate"/>
      </w:r>
      <w:r>
        <w:t>16</w:t>
      </w:r>
      <w:r>
        <w:fldChar w:fldCharType="end"/>
      </w:r>
      <w:r>
        <w:rPr>
          <w:rFonts w:ascii="微软雅黑" w:hAnsi="微软雅黑"/>
          <w:caps/>
        </w:rPr>
        <w:fldChar w:fldCharType="end"/>
      </w:r>
    </w:p>
    <w:p w14:paraId="329B4CE7">
      <w:pPr>
        <w:pStyle w:val="25"/>
        <w:tabs>
          <w:tab w:val="right" w:leader="dot" w:pos="8306"/>
        </w:tabs>
      </w:pPr>
      <w:r>
        <w:rPr>
          <w:rFonts w:ascii="微软雅黑" w:hAnsi="微软雅黑"/>
          <w:caps/>
        </w:rPr>
        <w:fldChar w:fldCharType="begin"/>
      </w:r>
      <w:r>
        <w:rPr>
          <w:rFonts w:ascii="微软雅黑" w:hAnsi="微软雅黑"/>
          <w:caps/>
        </w:rPr>
        <w:instrText xml:space="preserve"> HYPERLINK \l _Toc13049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_Toc13049 \h </w:instrText>
      </w:r>
      <w:r>
        <w:fldChar w:fldCharType="separate"/>
      </w:r>
      <w:r>
        <w:t>16</w:t>
      </w:r>
      <w:r>
        <w:fldChar w:fldCharType="end"/>
      </w:r>
      <w:r>
        <w:rPr>
          <w:rFonts w:ascii="微软雅黑" w:hAnsi="微软雅黑"/>
          <w:caps/>
        </w:rPr>
        <w:fldChar w:fldCharType="end"/>
      </w:r>
    </w:p>
    <w:p w14:paraId="14BFAD6D">
      <w:pPr>
        <w:pStyle w:val="25"/>
        <w:tabs>
          <w:tab w:val="right" w:leader="dot" w:pos="8306"/>
        </w:tabs>
      </w:pPr>
      <w:r>
        <w:rPr>
          <w:rFonts w:ascii="微软雅黑" w:hAnsi="微软雅黑"/>
          <w:caps/>
        </w:rPr>
        <w:fldChar w:fldCharType="begin"/>
      </w:r>
      <w:r>
        <w:rPr>
          <w:rFonts w:ascii="微软雅黑" w:hAnsi="微软雅黑"/>
          <w:caps/>
        </w:rPr>
        <w:instrText xml:space="preserve"> HYPERLINK \l _Toc26318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_Toc26318 \h </w:instrText>
      </w:r>
      <w:r>
        <w:fldChar w:fldCharType="separate"/>
      </w:r>
      <w:r>
        <w:t>17</w:t>
      </w:r>
      <w:r>
        <w:fldChar w:fldCharType="end"/>
      </w:r>
      <w:r>
        <w:rPr>
          <w:rFonts w:ascii="微软雅黑" w:hAnsi="微软雅黑"/>
          <w:caps/>
        </w:rPr>
        <w:fldChar w:fldCharType="end"/>
      </w:r>
    </w:p>
    <w:p w14:paraId="0A4E5B0E">
      <w:pPr>
        <w:pStyle w:val="25"/>
        <w:tabs>
          <w:tab w:val="right" w:leader="dot" w:pos="8306"/>
        </w:tabs>
      </w:pPr>
      <w:r>
        <w:rPr>
          <w:rFonts w:ascii="微软雅黑" w:hAnsi="微软雅黑"/>
          <w:caps/>
        </w:rPr>
        <w:fldChar w:fldCharType="begin"/>
      </w:r>
      <w:r>
        <w:rPr>
          <w:rFonts w:ascii="微软雅黑" w:hAnsi="微软雅黑"/>
          <w:caps/>
        </w:rPr>
        <w:instrText xml:space="preserve"> HYPERLINK \l _Toc6543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_Toc6543 \h </w:instrText>
      </w:r>
      <w:r>
        <w:fldChar w:fldCharType="separate"/>
      </w:r>
      <w:r>
        <w:t>23</w:t>
      </w:r>
      <w:r>
        <w:fldChar w:fldCharType="end"/>
      </w:r>
      <w:r>
        <w:rPr>
          <w:rFonts w:ascii="微软雅黑" w:hAnsi="微软雅黑"/>
          <w:caps/>
        </w:rPr>
        <w:fldChar w:fldCharType="end"/>
      </w:r>
    </w:p>
    <w:p w14:paraId="5656C6BD">
      <w:pPr>
        <w:pStyle w:val="25"/>
        <w:tabs>
          <w:tab w:val="right" w:leader="dot" w:pos="8306"/>
        </w:tabs>
      </w:pPr>
      <w:r>
        <w:rPr>
          <w:rFonts w:ascii="微软雅黑" w:hAnsi="微软雅黑"/>
          <w:caps/>
        </w:rPr>
        <w:fldChar w:fldCharType="begin"/>
      </w:r>
      <w:r>
        <w:rPr>
          <w:rFonts w:ascii="微软雅黑" w:hAnsi="微软雅黑"/>
          <w:caps/>
        </w:rPr>
        <w:instrText xml:space="preserve"> HYPERLINK \l _Toc18491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_Toc18491 \h </w:instrText>
      </w:r>
      <w:r>
        <w:fldChar w:fldCharType="separate"/>
      </w:r>
      <w:r>
        <w:t>28</w:t>
      </w:r>
      <w:r>
        <w:fldChar w:fldCharType="end"/>
      </w:r>
      <w:r>
        <w:rPr>
          <w:rFonts w:ascii="微软雅黑" w:hAnsi="微软雅黑"/>
          <w:caps/>
        </w:rPr>
        <w:fldChar w:fldCharType="end"/>
      </w:r>
    </w:p>
    <w:p w14:paraId="7C11B2CE">
      <w:pPr>
        <w:pStyle w:val="22"/>
        <w:tabs>
          <w:tab w:val="right" w:leader="dot" w:pos="8306"/>
        </w:tabs>
      </w:pPr>
      <w:r>
        <w:rPr>
          <w:rFonts w:ascii="微软雅黑" w:hAnsi="微软雅黑"/>
          <w:caps/>
        </w:rPr>
        <w:fldChar w:fldCharType="begin"/>
      </w:r>
      <w:r>
        <w:rPr>
          <w:rFonts w:ascii="微软雅黑" w:hAnsi="微软雅黑"/>
          <w:caps/>
        </w:rPr>
        <w:instrText xml:space="preserve"> HYPERLINK \l _Toc4700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_Toc4700 \h </w:instrText>
      </w:r>
      <w:r>
        <w:fldChar w:fldCharType="separate"/>
      </w:r>
      <w:r>
        <w:t>32</w:t>
      </w:r>
      <w:r>
        <w:fldChar w:fldCharType="end"/>
      </w:r>
      <w:r>
        <w:rPr>
          <w:rFonts w:ascii="微软雅黑" w:hAnsi="微软雅黑"/>
          <w:caps/>
        </w:rPr>
        <w:fldChar w:fldCharType="end"/>
      </w:r>
    </w:p>
    <w:p w14:paraId="3ABE63C5">
      <w:pPr>
        <w:pStyle w:val="25"/>
        <w:tabs>
          <w:tab w:val="right" w:leader="dot" w:pos="8306"/>
        </w:tabs>
      </w:pPr>
      <w:r>
        <w:rPr>
          <w:rFonts w:ascii="微软雅黑" w:hAnsi="微软雅黑"/>
          <w:caps/>
        </w:rPr>
        <w:fldChar w:fldCharType="begin"/>
      </w:r>
      <w:r>
        <w:rPr>
          <w:rFonts w:ascii="微软雅黑" w:hAnsi="微软雅黑"/>
          <w:caps/>
        </w:rPr>
        <w:instrText xml:space="preserve"> HYPERLINK \l _Toc28855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_Toc28855 \h </w:instrText>
      </w:r>
      <w:r>
        <w:fldChar w:fldCharType="separate"/>
      </w:r>
      <w:r>
        <w:t>32</w:t>
      </w:r>
      <w:r>
        <w:fldChar w:fldCharType="end"/>
      </w:r>
      <w:r>
        <w:rPr>
          <w:rFonts w:ascii="微软雅黑" w:hAnsi="微软雅黑"/>
          <w:caps/>
        </w:rPr>
        <w:fldChar w:fldCharType="end"/>
      </w:r>
    </w:p>
    <w:p w14:paraId="7C60F0A3">
      <w:pPr>
        <w:pStyle w:val="25"/>
        <w:tabs>
          <w:tab w:val="right" w:leader="dot" w:pos="8306"/>
        </w:tabs>
      </w:pPr>
      <w:r>
        <w:rPr>
          <w:rFonts w:ascii="微软雅黑" w:hAnsi="微软雅黑"/>
          <w:caps/>
        </w:rPr>
        <w:fldChar w:fldCharType="begin"/>
      </w:r>
      <w:r>
        <w:rPr>
          <w:rFonts w:ascii="微软雅黑" w:hAnsi="微软雅黑"/>
          <w:caps/>
        </w:rPr>
        <w:instrText xml:space="preserve"> HYPERLINK \l _Toc8669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_Toc8669 \h </w:instrText>
      </w:r>
      <w:r>
        <w:fldChar w:fldCharType="separate"/>
      </w:r>
      <w:r>
        <w:t>33</w:t>
      </w:r>
      <w:r>
        <w:fldChar w:fldCharType="end"/>
      </w:r>
      <w:r>
        <w:rPr>
          <w:rFonts w:ascii="微软雅黑" w:hAnsi="微软雅黑"/>
          <w:caps/>
        </w:rPr>
        <w:fldChar w:fldCharType="end"/>
      </w:r>
    </w:p>
    <w:p w14:paraId="11BB1A9B">
      <w:pPr>
        <w:pStyle w:val="22"/>
        <w:tabs>
          <w:tab w:val="right" w:leader="dot" w:pos="8306"/>
        </w:tabs>
      </w:pPr>
      <w:r>
        <w:rPr>
          <w:rFonts w:ascii="微软雅黑" w:hAnsi="微软雅黑"/>
          <w:caps/>
        </w:rPr>
        <w:fldChar w:fldCharType="begin"/>
      </w:r>
      <w:r>
        <w:rPr>
          <w:rFonts w:ascii="微软雅黑" w:hAnsi="微软雅黑"/>
          <w:caps/>
        </w:rPr>
        <w:instrText xml:space="preserve"> HYPERLINK \l _Toc25208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_Toc25208 \h </w:instrText>
      </w:r>
      <w:r>
        <w:fldChar w:fldCharType="separate"/>
      </w:r>
      <w:r>
        <w:t>33</w:t>
      </w:r>
      <w:r>
        <w:fldChar w:fldCharType="end"/>
      </w:r>
      <w:r>
        <w:rPr>
          <w:rFonts w:ascii="微软雅黑" w:hAnsi="微软雅黑"/>
          <w:caps/>
        </w:rPr>
        <w:fldChar w:fldCharType="end"/>
      </w:r>
    </w:p>
    <w:p w14:paraId="79053982">
      <w:pPr>
        <w:pStyle w:val="25"/>
        <w:tabs>
          <w:tab w:val="right" w:leader="dot" w:pos="8306"/>
        </w:tabs>
      </w:pPr>
      <w:r>
        <w:rPr>
          <w:rFonts w:ascii="微软雅黑" w:hAnsi="微软雅黑"/>
          <w:caps/>
        </w:rPr>
        <w:fldChar w:fldCharType="begin"/>
      </w:r>
      <w:r>
        <w:rPr>
          <w:rFonts w:ascii="微软雅黑" w:hAnsi="微软雅黑"/>
          <w:caps/>
        </w:rPr>
        <w:instrText xml:space="preserve"> HYPERLINK \l _Toc14960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_Toc14960 \h </w:instrText>
      </w:r>
      <w:r>
        <w:fldChar w:fldCharType="separate"/>
      </w:r>
      <w:r>
        <w:t>33</w:t>
      </w:r>
      <w:r>
        <w:fldChar w:fldCharType="end"/>
      </w:r>
      <w:r>
        <w:rPr>
          <w:rFonts w:ascii="微软雅黑" w:hAnsi="微软雅黑"/>
          <w:caps/>
        </w:rPr>
        <w:fldChar w:fldCharType="end"/>
      </w:r>
    </w:p>
    <w:p w14:paraId="24BB688E">
      <w:pPr>
        <w:pStyle w:val="25"/>
        <w:tabs>
          <w:tab w:val="right" w:leader="dot" w:pos="8306"/>
        </w:tabs>
      </w:pPr>
      <w:r>
        <w:rPr>
          <w:rFonts w:ascii="微软雅黑" w:hAnsi="微软雅黑"/>
          <w:caps/>
        </w:rPr>
        <w:fldChar w:fldCharType="begin"/>
      </w:r>
      <w:r>
        <w:rPr>
          <w:rFonts w:ascii="微软雅黑" w:hAnsi="微软雅黑"/>
          <w:caps/>
        </w:rPr>
        <w:instrText xml:space="preserve"> HYPERLINK \l _Toc25436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_Toc25436 \h </w:instrText>
      </w:r>
      <w:r>
        <w:fldChar w:fldCharType="separate"/>
      </w:r>
      <w:r>
        <w:t>33</w:t>
      </w:r>
      <w:r>
        <w:fldChar w:fldCharType="end"/>
      </w:r>
      <w:r>
        <w:rPr>
          <w:rFonts w:ascii="微软雅黑" w:hAnsi="微软雅黑"/>
          <w:caps/>
        </w:rPr>
        <w:fldChar w:fldCharType="end"/>
      </w:r>
    </w:p>
    <w:p w14:paraId="4D845342">
      <w:pPr>
        <w:pStyle w:val="22"/>
        <w:sectPr>
          <w:footerReference r:id="rId5" w:type="first"/>
          <w:headerReference r:id="rId3" w:type="default"/>
          <w:footerReference r:id="rId4" w:type="default"/>
          <w:pgSz w:w="11906" w:h="16838"/>
          <w:pgMar w:top="1440" w:right="1800" w:bottom="709" w:left="1800" w:header="850" w:footer="0" w:gutter="0"/>
          <w:cols w:space="720" w:num="1"/>
          <w:titlePg/>
          <w:docGrid w:type="lines" w:linePitch="312" w:charSpace="0"/>
        </w:sectPr>
      </w:pPr>
      <w:r>
        <w:rPr>
          <w:rFonts w:ascii="微软雅黑" w:hAnsi="微软雅黑"/>
          <w:caps/>
        </w:rPr>
        <w:fldChar w:fldCharType="end"/>
      </w:r>
      <w:bookmarkEnd w:id="11"/>
    </w:p>
    <w:p w14:paraId="7998F8ED">
      <w:pPr>
        <w:pStyle w:val="2"/>
      </w:pPr>
      <w:bookmarkStart w:id="12" w:name="_Toc13566"/>
      <w:bookmarkStart w:id="13" w:name="_Toc452108759"/>
      <w:r>
        <w:rPr>
          <w:rFonts w:hint="eastAsia"/>
        </w:rPr>
        <w:t>项目概况</w:t>
      </w:r>
      <w:bookmarkEnd w:id="12"/>
    </w:p>
    <w:p w14:paraId="718E42E3">
      <w:pPr>
        <w:pStyle w:val="3"/>
        <w:ind w:firstLine="420"/>
        <w:rPr>
          <w:rFonts w:ascii="微软雅黑" w:hAnsi="微软雅黑" w:eastAsia="微软雅黑"/>
          <w:lang w:val="en-US"/>
        </w:rPr>
      </w:pPr>
      <w:bookmarkStart w:id="14" w:name="项目概况"/>
    </w:p>
    <w:p w14:paraId="5B3E9147">
      <w:pPr>
        <w:pStyle w:val="4"/>
      </w:pPr>
      <w:bookmarkStart w:id="15" w:name="_Toc16756"/>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2E1B9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noWrap w:val="0"/>
            <w:vAlign w:val="top"/>
          </w:tcPr>
          <w:p w14:paraId="5C75574D">
            <w:pPr>
              <w:pStyle w:val="3"/>
              <w:spacing w:line="240" w:lineRule="auto"/>
              <w:ind w:firstLine="0" w:firstLineChars="0"/>
              <w:jc w:val="center"/>
              <w:rPr>
                <w:rFonts w:ascii="微软雅黑" w:hAnsi="微软雅黑" w:eastAsia="微软雅黑"/>
                <w:sz w:val="18"/>
                <w:szCs w:val="18"/>
                <w:lang w:val="en-US"/>
              </w:rPr>
            </w:pPr>
          </w:p>
        </w:tc>
        <w:tc>
          <w:tcPr>
            <w:tcW w:w="1185" w:type="dxa"/>
            <w:shd w:val="clear" w:color="auto" w:fill="auto"/>
            <w:noWrap w:val="0"/>
            <w:vAlign w:val="center"/>
          </w:tcPr>
          <w:p w14:paraId="6A9857A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3E577B5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noWrap w:val="0"/>
            <w:vAlign w:val="center"/>
          </w:tcPr>
          <w:p w14:paraId="43AC2ACA">
            <w:pPr>
              <w:pStyle w:val="3"/>
              <w:spacing w:line="220" w:lineRule="exact"/>
              <w:ind w:firstLine="0" w:firstLineChars="0"/>
              <w:jc w:val="center"/>
              <w:rPr>
                <w:rFonts w:ascii="微软雅黑" w:hAnsi="微软雅黑" w:eastAsia="微软雅黑"/>
                <w:sz w:val="18"/>
                <w:szCs w:val="18"/>
                <w:lang w:val="en-US"/>
              </w:rPr>
            </w:pPr>
          </w:p>
        </w:tc>
        <w:tc>
          <w:tcPr>
            <w:tcW w:w="1407" w:type="dxa"/>
            <w:shd w:val="clear" w:color="auto" w:fill="auto"/>
            <w:noWrap w:val="0"/>
            <w:vAlign w:val="center"/>
          </w:tcPr>
          <w:p w14:paraId="691877B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64ADED0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noWrap w:val="0"/>
            <w:vAlign w:val="center"/>
          </w:tcPr>
          <w:p w14:paraId="59016352">
            <w:pPr>
              <w:pStyle w:val="3"/>
              <w:spacing w:line="240" w:lineRule="auto"/>
              <w:ind w:firstLine="0" w:firstLineChars="0"/>
              <w:jc w:val="center"/>
              <w:rPr>
                <w:rFonts w:ascii="微软雅黑" w:hAnsi="微软雅黑" w:eastAsia="微软雅黑"/>
                <w:sz w:val="18"/>
                <w:szCs w:val="18"/>
                <w:lang w:val="en-US"/>
              </w:rPr>
            </w:pPr>
          </w:p>
        </w:tc>
        <w:tc>
          <w:tcPr>
            <w:tcW w:w="1408" w:type="dxa"/>
            <w:shd w:val="clear" w:color="auto" w:fill="auto"/>
            <w:noWrap w:val="0"/>
            <w:vAlign w:val="center"/>
          </w:tcPr>
          <w:p w14:paraId="778DAD5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66197918">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noWrap w:val="0"/>
            <w:vAlign w:val="center"/>
          </w:tcPr>
          <w:p w14:paraId="3B612D21">
            <w:pPr>
              <w:pStyle w:val="3"/>
              <w:spacing w:line="240" w:lineRule="auto"/>
              <w:ind w:firstLine="0" w:firstLineChars="0"/>
              <w:jc w:val="center"/>
              <w:rPr>
                <w:rFonts w:ascii="微软雅黑" w:hAnsi="微软雅黑" w:eastAsia="微软雅黑"/>
                <w:sz w:val="18"/>
                <w:szCs w:val="18"/>
                <w:lang w:val="en-US"/>
              </w:rPr>
            </w:pPr>
          </w:p>
        </w:tc>
        <w:tc>
          <w:tcPr>
            <w:tcW w:w="1266" w:type="dxa"/>
            <w:noWrap w:val="0"/>
            <w:vAlign w:val="center"/>
          </w:tcPr>
          <w:p w14:paraId="24477E7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44DB755D">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16974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noWrap w:val="0"/>
            <w:vAlign w:val="top"/>
          </w:tcPr>
          <w:p w14:paraId="54ECFCB4">
            <w:pPr>
              <w:pStyle w:val="3"/>
              <w:spacing w:line="240" w:lineRule="auto"/>
              <w:ind w:firstLine="0" w:firstLineChars="0"/>
              <w:jc w:val="center"/>
              <w:rPr>
                <w:rFonts w:ascii="微软雅黑" w:hAnsi="微软雅黑" w:eastAsia="微软雅黑"/>
                <w:sz w:val="18"/>
                <w:szCs w:val="18"/>
                <w:lang w:val="en-US"/>
              </w:rPr>
            </w:pPr>
          </w:p>
        </w:tc>
        <w:tc>
          <w:tcPr>
            <w:tcW w:w="1185" w:type="dxa"/>
            <w:shd w:val="clear" w:color="auto" w:fill="auto"/>
            <w:noWrap w:val="0"/>
            <w:vAlign w:val="center"/>
          </w:tcPr>
          <w:p w14:paraId="6A1916E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54C46CA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noWrap w:val="0"/>
            <w:vAlign w:val="center"/>
          </w:tcPr>
          <w:p w14:paraId="03DD7DE8">
            <w:pPr>
              <w:pStyle w:val="3"/>
              <w:spacing w:line="220" w:lineRule="exact"/>
              <w:ind w:firstLine="0" w:firstLineChars="0"/>
              <w:jc w:val="center"/>
              <w:rPr>
                <w:rFonts w:ascii="微软雅黑" w:hAnsi="微软雅黑" w:eastAsia="微软雅黑"/>
                <w:sz w:val="18"/>
                <w:szCs w:val="18"/>
                <w:lang w:val="en-US"/>
              </w:rPr>
            </w:pPr>
          </w:p>
        </w:tc>
        <w:tc>
          <w:tcPr>
            <w:tcW w:w="1407" w:type="dxa"/>
            <w:shd w:val="clear" w:color="auto" w:fill="auto"/>
            <w:noWrap w:val="0"/>
            <w:vAlign w:val="center"/>
          </w:tcPr>
          <w:p w14:paraId="669CF6E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58C3A63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noWrap w:val="0"/>
            <w:vAlign w:val="center"/>
          </w:tcPr>
          <w:p w14:paraId="21635DD1">
            <w:pPr>
              <w:pStyle w:val="3"/>
              <w:spacing w:line="240" w:lineRule="auto"/>
              <w:ind w:firstLine="0" w:firstLineChars="0"/>
              <w:jc w:val="center"/>
              <w:rPr>
                <w:rFonts w:ascii="微软雅黑" w:hAnsi="微软雅黑" w:eastAsia="微软雅黑"/>
                <w:sz w:val="18"/>
                <w:szCs w:val="18"/>
                <w:lang w:val="en-US"/>
              </w:rPr>
            </w:pPr>
          </w:p>
        </w:tc>
        <w:tc>
          <w:tcPr>
            <w:tcW w:w="1408" w:type="dxa"/>
            <w:shd w:val="clear" w:color="auto" w:fill="auto"/>
            <w:noWrap w:val="0"/>
            <w:vAlign w:val="center"/>
          </w:tcPr>
          <w:p w14:paraId="2818DDB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5F12277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noWrap w:val="0"/>
            <w:vAlign w:val="center"/>
          </w:tcPr>
          <w:p w14:paraId="7FB170E5">
            <w:pPr>
              <w:pStyle w:val="3"/>
              <w:spacing w:line="240" w:lineRule="auto"/>
              <w:ind w:firstLine="0" w:firstLineChars="0"/>
              <w:jc w:val="center"/>
              <w:rPr>
                <w:rFonts w:ascii="微软雅黑" w:hAnsi="微软雅黑" w:eastAsia="微软雅黑"/>
                <w:sz w:val="18"/>
                <w:szCs w:val="18"/>
                <w:lang w:val="en-US"/>
              </w:rPr>
            </w:pPr>
          </w:p>
        </w:tc>
        <w:tc>
          <w:tcPr>
            <w:tcW w:w="1266" w:type="dxa"/>
            <w:noWrap w:val="0"/>
            <w:vAlign w:val="center"/>
          </w:tcPr>
          <w:p w14:paraId="0A4A02E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76143D93">
      <w:pPr>
        <w:pStyle w:val="3"/>
        <w:ind w:firstLine="0" w:firstLineChars="0"/>
        <w:jc w:val="center"/>
        <w:rPr>
          <w:rFonts w:ascii="微软雅黑" w:hAnsi="微软雅黑" w:eastAsia="微软雅黑"/>
          <w:lang w:val="en-US"/>
        </w:rPr>
      </w:pPr>
    </w:p>
    <w:p w14:paraId="0D375A79">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114300" distR="114300">
            <wp:extent cx="5667375" cy="3781425"/>
            <wp:effectExtent l="0" t="0" r="9525" b="9525"/>
            <wp:docPr id="3"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1"/>
                    <pic:cNvPicPr>
                      <a:picLocks noChangeAspect="1"/>
                    </pic:cNvPicPr>
                  </pic:nvPicPr>
                  <pic:blipFill>
                    <a:blip r:embed="rId9"/>
                    <a:stretch>
                      <a:fillRect/>
                    </a:stretch>
                  </pic:blipFill>
                  <pic:spPr>
                    <a:xfrm>
                      <a:off x="0" y="0"/>
                      <a:ext cx="5667375" cy="3781425"/>
                    </a:xfrm>
                    <a:prstGeom prst="rect">
                      <a:avLst/>
                    </a:prstGeom>
                    <a:noFill/>
                    <a:ln>
                      <a:noFill/>
                    </a:ln>
                  </pic:spPr>
                </pic:pic>
              </a:graphicData>
            </a:graphic>
          </wp:inline>
        </w:drawing>
      </w:r>
    </w:p>
    <w:p w14:paraId="16BD2858">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53B751B1">
      <w:pPr>
        <w:pStyle w:val="3"/>
        <w:ind w:firstLine="420"/>
        <w:rPr>
          <w:rFonts w:ascii="微软雅黑" w:hAnsi="微软雅黑" w:eastAsia="微软雅黑"/>
          <w:lang w:val="en-US"/>
        </w:rPr>
      </w:pPr>
    </w:p>
    <w:p w14:paraId="3B102390">
      <w:pPr>
        <w:pStyle w:val="4"/>
      </w:pPr>
      <w:bookmarkStart w:id="18" w:name="_Toc28243"/>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B1BD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noWrap w:val="0"/>
            <w:vAlign w:val="top"/>
          </w:tcPr>
          <w:p w14:paraId="26288F6E">
            <w:pPr>
              <w:pStyle w:val="3"/>
              <w:spacing w:line="240" w:lineRule="auto"/>
              <w:ind w:firstLine="0" w:firstLineChars="0"/>
              <w:jc w:val="center"/>
              <w:rPr>
                <w:rFonts w:ascii="微软雅黑" w:hAnsi="微软雅黑" w:eastAsia="微软雅黑"/>
                <w:sz w:val="18"/>
                <w:szCs w:val="18"/>
                <w:lang w:val="en-US"/>
              </w:rPr>
            </w:pPr>
          </w:p>
        </w:tc>
        <w:tc>
          <w:tcPr>
            <w:tcW w:w="1185" w:type="dxa"/>
            <w:shd w:val="clear" w:color="auto" w:fill="auto"/>
            <w:noWrap w:val="0"/>
            <w:vAlign w:val="center"/>
          </w:tcPr>
          <w:p w14:paraId="295D04F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6C5E3C2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noWrap w:val="0"/>
            <w:vAlign w:val="center"/>
          </w:tcPr>
          <w:p w14:paraId="5440D78B">
            <w:pPr>
              <w:pStyle w:val="3"/>
              <w:spacing w:line="220" w:lineRule="exact"/>
              <w:ind w:firstLine="0" w:firstLineChars="0"/>
              <w:jc w:val="center"/>
              <w:rPr>
                <w:rFonts w:ascii="微软雅黑" w:hAnsi="微软雅黑" w:eastAsia="微软雅黑"/>
                <w:sz w:val="18"/>
                <w:szCs w:val="18"/>
                <w:lang w:val="en-US"/>
              </w:rPr>
            </w:pPr>
          </w:p>
        </w:tc>
        <w:tc>
          <w:tcPr>
            <w:tcW w:w="1407" w:type="dxa"/>
            <w:shd w:val="clear" w:color="auto" w:fill="auto"/>
            <w:noWrap w:val="0"/>
            <w:vAlign w:val="center"/>
          </w:tcPr>
          <w:p w14:paraId="5DB0882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751BBE0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noWrap w:val="0"/>
            <w:vAlign w:val="center"/>
          </w:tcPr>
          <w:p w14:paraId="411BC605">
            <w:pPr>
              <w:pStyle w:val="3"/>
              <w:spacing w:line="240" w:lineRule="auto"/>
              <w:ind w:firstLine="0" w:firstLineChars="0"/>
              <w:jc w:val="center"/>
              <w:rPr>
                <w:rFonts w:ascii="微软雅黑" w:hAnsi="微软雅黑" w:eastAsia="微软雅黑"/>
                <w:sz w:val="18"/>
                <w:szCs w:val="18"/>
                <w:lang w:val="en-US"/>
              </w:rPr>
            </w:pPr>
          </w:p>
        </w:tc>
        <w:tc>
          <w:tcPr>
            <w:tcW w:w="1408" w:type="dxa"/>
            <w:shd w:val="clear" w:color="auto" w:fill="auto"/>
            <w:noWrap w:val="0"/>
            <w:vAlign w:val="center"/>
          </w:tcPr>
          <w:p w14:paraId="1E80891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2D0A4EF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noWrap w:val="0"/>
            <w:vAlign w:val="center"/>
          </w:tcPr>
          <w:p w14:paraId="46A27494">
            <w:pPr>
              <w:pStyle w:val="3"/>
              <w:spacing w:line="240" w:lineRule="auto"/>
              <w:ind w:firstLine="0" w:firstLineChars="0"/>
              <w:jc w:val="center"/>
              <w:rPr>
                <w:rFonts w:ascii="微软雅黑" w:hAnsi="微软雅黑" w:eastAsia="微软雅黑"/>
                <w:sz w:val="18"/>
                <w:szCs w:val="18"/>
                <w:lang w:val="en-US"/>
              </w:rPr>
            </w:pPr>
          </w:p>
        </w:tc>
        <w:tc>
          <w:tcPr>
            <w:tcW w:w="1266" w:type="dxa"/>
            <w:noWrap w:val="0"/>
            <w:vAlign w:val="center"/>
          </w:tcPr>
          <w:p w14:paraId="327FCB7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12CB56FA">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57F25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noWrap w:val="0"/>
            <w:vAlign w:val="top"/>
          </w:tcPr>
          <w:p w14:paraId="69D576CB">
            <w:pPr>
              <w:pStyle w:val="3"/>
              <w:spacing w:line="240" w:lineRule="auto"/>
              <w:ind w:firstLine="0" w:firstLineChars="0"/>
              <w:jc w:val="center"/>
              <w:rPr>
                <w:rFonts w:ascii="微软雅黑" w:hAnsi="微软雅黑" w:eastAsia="微软雅黑"/>
                <w:sz w:val="18"/>
                <w:szCs w:val="18"/>
                <w:lang w:val="en-US"/>
              </w:rPr>
            </w:pPr>
          </w:p>
        </w:tc>
        <w:tc>
          <w:tcPr>
            <w:tcW w:w="1185" w:type="dxa"/>
            <w:shd w:val="clear" w:color="auto" w:fill="auto"/>
            <w:noWrap w:val="0"/>
            <w:vAlign w:val="center"/>
          </w:tcPr>
          <w:p w14:paraId="10B3016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6C68F96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noWrap w:val="0"/>
            <w:vAlign w:val="center"/>
          </w:tcPr>
          <w:p w14:paraId="46F2067F">
            <w:pPr>
              <w:pStyle w:val="3"/>
              <w:spacing w:line="220" w:lineRule="exact"/>
              <w:ind w:firstLine="0" w:firstLineChars="0"/>
              <w:jc w:val="center"/>
              <w:rPr>
                <w:rFonts w:ascii="微软雅黑" w:hAnsi="微软雅黑" w:eastAsia="微软雅黑"/>
                <w:sz w:val="18"/>
                <w:szCs w:val="18"/>
                <w:lang w:val="en-US"/>
              </w:rPr>
            </w:pPr>
          </w:p>
        </w:tc>
        <w:tc>
          <w:tcPr>
            <w:tcW w:w="1407" w:type="dxa"/>
            <w:shd w:val="clear" w:color="auto" w:fill="auto"/>
            <w:noWrap w:val="0"/>
            <w:vAlign w:val="center"/>
          </w:tcPr>
          <w:p w14:paraId="6086E85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33344E3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noWrap w:val="0"/>
            <w:vAlign w:val="center"/>
          </w:tcPr>
          <w:p w14:paraId="47277E89">
            <w:pPr>
              <w:pStyle w:val="3"/>
              <w:spacing w:line="240" w:lineRule="auto"/>
              <w:ind w:firstLine="0" w:firstLineChars="0"/>
              <w:jc w:val="center"/>
              <w:rPr>
                <w:rFonts w:ascii="微软雅黑" w:hAnsi="微软雅黑" w:eastAsia="微软雅黑"/>
                <w:sz w:val="18"/>
                <w:szCs w:val="18"/>
                <w:lang w:val="en-US"/>
              </w:rPr>
            </w:pPr>
          </w:p>
        </w:tc>
        <w:tc>
          <w:tcPr>
            <w:tcW w:w="1408" w:type="dxa"/>
            <w:shd w:val="clear" w:color="auto" w:fill="auto"/>
            <w:noWrap w:val="0"/>
            <w:vAlign w:val="center"/>
          </w:tcPr>
          <w:p w14:paraId="296D05E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4E308ED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noWrap w:val="0"/>
            <w:vAlign w:val="center"/>
          </w:tcPr>
          <w:p w14:paraId="67F62092">
            <w:pPr>
              <w:pStyle w:val="3"/>
              <w:spacing w:line="240" w:lineRule="auto"/>
              <w:ind w:firstLine="0" w:firstLineChars="0"/>
              <w:jc w:val="center"/>
              <w:rPr>
                <w:rFonts w:ascii="微软雅黑" w:hAnsi="微软雅黑" w:eastAsia="微软雅黑"/>
                <w:sz w:val="18"/>
                <w:szCs w:val="18"/>
                <w:lang w:val="en-US"/>
              </w:rPr>
            </w:pPr>
          </w:p>
        </w:tc>
        <w:tc>
          <w:tcPr>
            <w:tcW w:w="1266" w:type="dxa"/>
            <w:noWrap w:val="0"/>
            <w:vAlign w:val="center"/>
          </w:tcPr>
          <w:p w14:paraId="200DE18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1B851ACE">
      <w:pPr>
        <w:pStyle w:val="3"/>
        <w:ind w:firstLine="0" w:firstLineChars="0"/>
        <w:jc w:val="center"/>
        <w:rPr>
          <w:rFonts w:ascii="微软雅黑" w:hAnsi="微软雅黑" w:eastAsia="微软雅黑"/>
          <w:lang w:val="en-US"/>
        </w:rPr>
      </w:pPr>
    </w:p>
    <w:p w14:paraId="0D7E4E7D">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114300" distR="114300">
            <wp:extent cx="5667375" cy="3800475"/>
            <wp:effectExtent l="0" t="0" r="9525" b="9525"/>
            <wp:docPr id="4"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2"/>
                    <pic:cNvPicPr>
                      <a:picLocks noChangeAspect="1"/>
                    </pic:cNvPicPr>
                  </pic:nvPicPr>
                  <pic:blipFill>
                    <a:blip r:embed="rId10"/>
                    <a:stretch>
                      <a:fillRect/>
                    </a:stretch>
                  </pic:blipFill>
                  <pic:spPr>
                    <a:xfrm>
                      <a:off x="0" y="0"/>
                      <a:ext cx="5667375" cy="3800475"/>
                    </a:xfrm>
                    <a:prstGeom prst="rect">
                      <a:avLst/>
                    </a:prstGeom>
                    <a:noFill/>
                    <a:ln>
                      <a:noFill/>
                    </a:ln>
                  </pic:spPr>
                </pic:pic>
              </a:graphicData>
            </a:graphic>
          </wp:inline>
        </w:drawing>
      </w:r>
    </w:p>
    <w:p w14:paraId="4C3289F4">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2A7581C7">
      <w:pPr>
        <w:pStyle w:val="3"/>
        <w:ind w:firstLine="0" w:firstLineChars="0"/>
        <w:rPr>
          <w:rFonts w:ascii="微软雅黑" w:hAnsi="微软雅黑" w:eastAsia="微软雅黑"/>
          <w:lang w:val="en-US"/>
        </w:rPr>
      </w:pPr>
    </w:p>
    <w:p w14:paraId="4CAAF2E2">
      <w:pPr>
        <w:pStyle w:val="2"/>
      </w:pPr>
      <w:bookmarkStart w:id="21" w:name="_Toc18270"/>
      <w:bookmarkStart w:id="22" w:name="TitleFormat"/>
      <w:bookmarkStart w:id="23" w:name="_Toc452108762"/>
      <w:r>
        <w:rPr>
          <w:rFonts w:hint="eastAsia"/>
        </w:rPr>
        <w:t>计算</w:t>
      </w:r>
      <w:r>
        <w:t>依据</w:t>
      </w:r>
      <w:bookmarkEnd w:id="21"/>
    </w:p>
    <w:p w14:paraId="148D80BD">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1B881DF3">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2398A023">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4EC6190C">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9955355">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3D34470F">
      <w:pPr>
        <w:pStyle w:val="2"/>
      </w:pPr>
      <w:bookmarkStart w:id="25" w:name="_Toc23032"/>
      <w:bookmarkStart w:id="26" w:name="_Toc452108763"/>
      <w:r>
        <w:rPr>
          <w:rFonts w:hint="eastAsia"/>
        </w:rPr>
        <w:t>参考</w:t>
      </w:r>
      <w:r>
        <w:t>标准</w:t>
      </w:r>
      <w:bookmarkEnd w:id="25"/>
    </w:p>
    <w:p w14:paraId="3B662A7D">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42EA493C">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4EFF70AF">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3FC19E3D">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6FD8A9E0">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733915CC">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674070CC">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30869BAD">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16497CFB">
      <w:pPr>
        <w:pStyle w:val="2"/>
      </w:pPr>
      <w:bookmarkStart w:id="35" w:name="_Toc21227"/>
      <w:r>
        <w:rPr>
          <w:rFonts w:hint="eastAsia"/>
        </w:rPr>
        <w:t>计算原理</w:t>
      </w:r>
      <w:bookmarkEnd w:id="28"/>
      <w:bookmarkEnd w:id="29"/>
      <w:bookmarkEnd w:id="35"/>
    </w:p>
    <w:p w14:paraId="691C9724">
      <w:pPr>
        <w:pStyle w:val="4"/>
        <w:numPr>
          <w:ilvl w:val="1"/>
          <w:numId w:val="3"/>
        </w:numPr>
      </w:pPr>
      <w:bookmarkStart w:id="36" w:name="_Toc509844740"/>
      <w:bookmarkStart w:id="37" w:name="_Toc30716"/>
      <w:bookmarkStart w:id="38" w:name="_Toc452108765"/>
      <w:bookmarkStart w:id="39" w:name="_Toc451698937"/>
      <w:r>
        <w:rPr>
          <w:rFonts w:hint="eastAsia"/>
        </w:rPr>
        <w:t>风场计算域</w:t>
      </w:r>
      <w:bookmarkEnd w:id="36"/>
      <w:bookmarkEnd w:id="37"/>
    </w:p>
    <w:p w14:paraId="59610CD9">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699D7268">
      <w:pPr>
        <w:pStyle w:val="59"/>
      </w:pPr>
    </w:p>
    <w:p w14:paraId="27766F6E">
      <w:pPr>
        <w:pStyle w:val="5"/>
        <w:numPr>
          <w:ilvl w:val="2"/>
          <w:numId w:val="4"/>
        </w:numPr>
      </w:pPr>
      <w:bookmarkStart w:id="40" w:name="季节1"/>
      <w:r>
        <w:rPr>
          <w:rFonts w:hint="eastAsia"/>
        </w:rPr>
        <w:t>冬季工况风场计算域</w:t>
      </w:r>
    </w:p>
    <w:p w14:paraId="5EF1F895">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266CD80D">
        <w:tblPrEx>
          <w:tblCellMar>
            <w:top w:w="0" w:type="dxa"/>
            <w:left w:w="108" w:type="dxa"/>
            <w:bottom w:w="0" w:type="dxa"/>
            <w:right w:w="108" w:type="dxa"/>
          </w:tblCellMar>
        </w:tblPrEx>
        <w:trPr>
          <w:jc w:val="center"/>
        </w:trPr>
        <w:tc>
          <w:tcPr>
            <w:tcW w:w="2765" w:type="dxa"/>
            <w:shd w:val="clear" w:color="auto" w:fill="D8D8D8"/>
            <w:noWrap w:val="0"/>
            <w:vAlign w:val="top"/>
          </w:tcPr>
          <w:p w14:paraId="27B134E7">
            <w:pPr>
              <w:jc w:val="center"/>
              <w:rPr>
                <w:sz w:val="18"/>
                <w:szCs w:val="18"/>
              </w:rPr>
            </w:pPr>
            <w:r>
              <w:rPr>
                <w:rFonts w:hint="eastAsia"/>
                <w:sz w:val="18"/>
                <w:szCs w:val="18"/>
              </w:rPr>
              <w:t>顺风方向（m）</w:t>
            </w:r>
          </w:p>
        </w:tc>
        <w:tc>
          <w:tcPr>
            <w:tcW w:w="2765" w:type="dxa"/>
            <w:shd w:val="clear" w:color="auto" w:fill="D8D8D8"/>
            <w:noWrap w:val="0"/>
            <w:vAlign w:val="top"/>
          </w:tcPr>
          <w:p w14:paraId="642D9F5E">
            <w:pPr>
              <w:jc w:val="center"/>
              <w:rPr>
                <w:sz w:val="18"/>
                <w:szCs w:val="18"/>
              </w:rPr>
            </w:pPr>
            <w:r>
              <w:rPr>
                <w:rFonts w:hint="eastAsia"/>
                <w:sz w:val="18"/>
                <w:szCs w:val="18"/>
              </w:rPr>
              <w:t>宽度方向（m）</w:t>
            </w:r>
          </w:p>
        </w:tc>
        <w:tc>
          <w:tcPr>
            <w:tcW w:w="2766" w:type="dxa"/>
            <w:shd w:val="clear" w:color="auto" w:fill="D8D8D8"/>
            <w:noWrap w:val="0"/>
            <w:vAlign w:val="top"/>
          </w:tcPr>
          <w:p w14:paraId="74C73BBC">
            <w:pPr>
              <w:jc w:val="center"/>
              <w:rPr>
                <w:sz w:val="18"/>
                <w:szCs w:val="18"/>
              </w:rPr>
            </w:pPr>
            <w:r>
              <w:rPr>
                <w:rFonts w:hint="eastAsia"/>
                <w:sz w:val="18"/>
                <w:szCs w:val="18"/>
              </w:rPr>
              <w:t>高度方向（m）</w:t>
            </w:r>
          </w:p>
        </w:tc>
      </w:tr>
      <w:tr w14:paraId="0B095F78">
        <w:tblPrEx>
          <w:tblCellMar>
            <w:top w:w="0" w:type="dxa"/>
            <w:left w:w="108" w:type="dxa"/>
            <w:bottom w:w="0" w:type="dxa"/>
            <w:right w:w="108" w:type="dxa"/>
          </w:tblCellMar>
        </w:tblPrEx>
        <w:trPr>
          <w:jc w:val="center"/>
        </w:trPr>
        <w:tc>
          <w:tcPr>
            <w:tcW w:w="2765" w:type="dxa"/>
            <w:noWrap w:val="0"/>
            <w:vAlign w:val="top"/>
          </w:tcPr>
          <w:p w14:paraId="383C84A2">
            <w:pPr>
              <w:jc w:val="center"/>
              <w:rPr>
                <w:sz w:val="18"/>
                <w:szCs w:val="18"/>
              </w:rPr>
            </w:pPr>
            <w:bookmarkStart w:id="42" w:name="冬季风场X尺寸"/>
            <w:r>
              <w:t>546</w:t>
            </w:r>
            <w:bookmarkEnd w:id="42"/>
          </w:p>
        </w:tc>
        <w:tc>
          <w:tcPr>
            <w:tcW w:w="2765" w:type="dxa"/>
            <w:noWrap w:val="0"/>
            <w:vAlign w:val="top"/>
          </w:tcPr>
          <w:p w14:paraId="6020C657">
            <w:pPr>
              <w:jc w:val="center"/>
              <w:rPr>
                <w:sz w:val="18"/>
                <w:szCs w:val="18"/>
              </w:rPr>
            </w:pPr>
            <w:bookmarkStart w:id="43" w:name="冬季风场Y尺寸"/>
            <w:r>
              <w:t>350</w:t>
            </w:r>
            <w:bookmarkEnd w:id="43"/>
          </w:p>
        </w:tc>
        <w:tc>
          <w:tcPr>
            <w:tcW w:w="2766" w:type="dxa"/>
            <w:noWrap w:val="0"/>
            <w:vAlign w:val="top"/>
          </w:tcPr>
          <w:p w14:paraId="3447ACC6">
            <w:pPr>
              <w:jc w:val="center"/>
              <w:rPr>
                <w:sz w:val="18"/>
                <w:szCs w:val="18"/>
              </w:rPr>
            </w:pPr>
            <w:bookmarkStart w:id="44" w:name="冬季风场Z尺寸"/>
            <w:r>
              <w:t>110</w:t>
            </w:r>
            <w:bookmarkEnd w:id="44"/>
          </w:p>
        </w:tc>
      </w:tr>
    </w:tbl>
    <w:p w14:paraId="27B85E7B">
      <w:pPr>
        <w:jc w:val="center"/>
        <w:rPr>
          <w:sz w:val="18"/>
          <w:szCs w:val="18"/>
        </w:rPr>
      </w:pPr>
      <w:bookmarkStart w:id="45" w:name="冬季工况风场计算域图示"/>
      <w:bookmarkEnd w:id="45"/>
      <w:r>
        <w:drawing>
          <wp:inline distT="0" distB="0" distL="114300" distR="114300">
            <wp:extent cx="5667375" cy="3609975"/>
            <wp:effectExtent l="0" t="0" r="9525" b="9525"/>
            <wp:docPr id="5"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3"/>
                    <pic:cNvPicPr>
                      <a:picLocks noChangeAspect="1"/>
                    </pic:cNvPicPr>
                  </pic:nvPicPr>
                  <pic:blipFill>
                    <a:blip r:embed="rId11"/>
                    <a:stretch>
                      <a:fillRect/>
                    </a:stretch>
                  </pic:blipFill>
                  <pic:spPr>
                    <a:xfrm>
                      <a:off x="0" y="0"/>
                      <a:ext cx="5667375" cy="3609975"/>
                    </a:xfrm>
                    <a:prstGeom prst="rect">
                      <a:avLst/>
                    </a:prstGeom>
                    <a:noFill/>
                    <a:ln>
                      <a:noFill/>
                    </a:ln>
                  </pic:spPr>
                </pic:pic>
              </a:graphicData>
            </a:graphic>
          </wp:inline>
        </w:drawing>
      </w:r>
    </w:p>
    <w:p w14:paraId="31DDB9C4">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7BE077D7">
      <w:pPr>
        <w:pStyle w:val="5"/>
        <w:numPr>
          <w:ilvl w:val="2"/>
          <w:numId w:val="4"/>
        </w:numPr>
      </w:pPr>
      <w:r>
        <w:rPr>
          <w:rFonts w:hint="eastAsia"/>
        </w:rPr>
        <w:t>夏季工况风场计算域</w:t>
      </w:r>
    </w:p>
    <w:p w14:paraId="67BC6193">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09593E33">
        <w:tblPrEx>
          <w:tblCellMar>
            <w:top w:w="0" w:type="dxa"/>
            <w:left w:w="108" w:type="dxa"/>
            <w:bottom w:w="0" w:type="dxa"/>
            <w:right w:w="108" w:type="dxa"/>
          </w:tblCellMar>
        </w:tblPrEx>
        <w:trPr>
          <w:jc w:val="center"/>
        </w:trPr>
        <w:tc>
          <w:tcPr>
            <w:tcW w:w="2765" w:type="dxa"/>
            <w:shd w:val="clear" w:color="auto" w:fill="D8D8D8"/>
            <w:noWrap w:val="0"/>
            <w:vAlign w:val="top"/>
          </w:tcPr>
          <w:p w14:paraId="5E0903EF">
            <w:pPr>
              <w:jc w:val="center"/>
              <w:rPr>
                <w:sz w:val="18"/>
                <w:szCs w:val="18"/>
              </w:rPr>
            </w:pPr>
            <w:r>
              <w:rPr>
                <w:rFonts w:hint="eastAsia"/>
                <w:sz w:val="18"/>
                <w:szCs w:val="18"/>
              </w:rPr>
              <w:t>顺风方向（m）</w:t>
            </w:r>
          </w:p>
        </w:tc>
        <w:tc>
          <w:tcPr>
            <w:tcW w:w="2765" w:type="dxa"/>
            <w:shd w:val="clear" w:color="auto" w:fill="D8D8D8"/>
            <w:noWrap w:val="0"/>
            <w:vAlign w:val="top"/>
          </w:tcPr>
          <w:p w14:paraId="73686001">
            <w:pPr>
              <w:jc w:val="center"/>
              <w:rPr>
                <w:sz w:val="18"/>
                <w:szCs w:val="18"/>
              </w:rPr>
            </w:pPr>
            <w:r>
              <w:rPr>
                <w:rFonts w:hint="eastAsia"/>
                <w:sz w:val="18"/>
                <w:szCs w:val="18"/>
              </w:rPr>
              <w:t>宽度方向（m）</w:t>
            </w:r>
          </w:p>
        </w:tc>
        <w:tc>
          <w:tcPr>
            <w:tcW w:w="2766" w:type="dxa"/>
            <w:shd w:val="clear" w:color="auto" w:fill="D8D8D8"/>
            <w:noWrap w:val="0"/>
            <w:vAlign w:val="top"/>
          </w:tcPr>
          <w:p w14:paraId="2EABFA5B">
            <w:pPr>
              <w:jc w:val="center"/>
              <w:rPr>
                <w:sz w:val="18"/>
                <w:szCs w:val="18"/>
              </w:rPr>
            </w:pPr>
            <w:r>
              <w:rPr>
                <w:rFonts w:hint="eastAsia"/>
                <w:sz w:val="18"/>
                <w:szCs w:val="18"/>
              </w:rPr>
              <w:t>高度方向（m）</w:t>
            </w:r>
          </w:p>
        </w:tc>
      </w:tr>
      <w:tr w14:paraId="27BBDA48">
        <w:tblPrEx>
          <w:tblCellMar>
            <w:top w:w="0" w:type="dxa"/>
            <w:left w:w="108" w:type="dxa"/>
            <w:bottom w:w="0" w:type="dxa"/>
            <w:right w:w="108" w:type="dxa"/>
          </w:tblCellMar>
        </w:tblPrEx>
        <w:trPr>
          <w:jc w:val="center"/>
        </w:trPr>
        <w:tc>
          <w:tcPr>
            <w:tcW w:w="2765" w:type="dxa"/>
            <w:noWrap w:val="0"/>
            <w:vAlign w:val="top"/>
          </w:tcPr>
          <w:p w14:paraId="6FD976D9">
            <w:pPr>
              <w:jc w:val="center"/>
              <w:rPr>
                <w:sz w:val="18"/>
                <w:szCs w:val="18"/>
              </w:rPr>
            </w:pPr>
            <w:r>
              <w:t>546</w:t>
            </w:r>
          </w:p>
        </w:tc>
        <w:tc>
          <w:tcPr>
            <w:tcW w:w="2765" w:type="dxa"/>
            <w:noWrap w:val="0"/>
            <w:vAlign w:val="top"/>
          </w:tcPr>
          <w:p w14:paraId="52C96E32">
            <w:pPr>
              <w:jc w:val="center"/>
              <w:rPr>
                <w:sz w:val="18"/>
                <w:szCs w:val="18"/>
              </w:rPr>
            </w:pPr>
            <w:r>
              <w:t>350</w:t>
            </w:r>
          </w:p>
        </w:tc>
        <w:tc>
          <w:tcPr>
            <w:tcW w:w="2766" w:type="dxa"/>
            <w:noWrap w:val="0"/>
            <w:vAlign w:val="top"/>
          </w:tcPr>
          <w:p w14:paraId="18C44E70">
            <w:pPr>
              <w:jc w:val="center"/>
              <w:rPr>
                <w:sz w:val="18"/>
                <w:szCs w:val="18"/>
              </w:rPr>
            </w:pPr>
            <w:r>
              <w:t>110</w:t>
            </w:r>
          </w:p>
        </w:tc>
      </w:tr>
    </w:tbl>
    <w:p w14:paraId="7D63DA3C">
      <w:pPr>
        <w:jc w:val="center"/>
        <w:rPr>
          <w:sz w:val="18"/>
          <w:szCs w:val="18"/>
        </w:rPr>
      </w:pPr>
      <w:r>
        <w:drawing>
          <wp:inline distT="0" distB="0" distL="114300" distR="114300">
            <wp:extent cx="5667375" cy="3609975"/>
            <wp:effectExtent l="0" t="0" r="9525" b="9525"/>
            <wp:docPr id="6"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4"/>
                    <pic:cNvPicPr>
                      <a:picLocks noChangeAspect="1"/>
                    </pic:cNvPicPr>
                  </pic:nvPicPr>
                  <pic:blipFill>
                    <a:blip r:embed="rId12"/>
                    <a:stretch>
                      <a:fillRect/>
                    </a:stretch>
                  </pic:blipFill>
                  <pic:spPr>
                    <a:xfrm>
                      <a:off x="0" y="0"/>
                      <a:ext cx="5667375" cy="3609975"/>
                    </a:xfrm>
                    <a:prstGeom prst="rect">
                      <a:avLst/>
                    </a:prstGeom>
                    <a:noFill/>
                    <a:ln>
                      <a:noFill/>
                    </a:ln>
                  </pic:spPr>
                </pic:pic>
              </a:graphicData>
            </a:graphic>
          </wp:inline>
        </w:drawing>
      </w:r>
    </w:p>
    <w:p w14:paraId="4448390A">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332E8672">
      <w:pPr>
        <w:pStyle w:val="5"/>
        <w:numPr>
          <w:ilvl w:val="2"/>
          <w:numId w:val="4"/>
        </w:numPr>
      </w:pPr>
      <w:r>
        <w:rPr>
          <w:rFonts w:hint="eastAsia"/>
        </w:rPr>
        <w:t>过渡季工况风场计算域</w:t>
      </w:r>
    </w:p>
    <w:p w14:paraId="70F3CA8E">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7281F66D">
        <w:tblPrEx>
          <w:tblCellMar>
            <w:top w:w="0" w:type="dxa"/>
            <w:left w:w="108" w:type="dxa"/>
            <w:bottom w:w="0" w:type="dxa"/>
            <w:right w:w="108" w:type="dxa"/>
          </w:tblCellMar>
        </w:tblPrEx>
        <w:trPr>
          <w:jc w:val="center"/>
        </w:trPr>
        <w:tc>
          <w:tcPr>
            <w:tcW w:w="2765" w:type="dxa"/>
            <w:shd w:val="clear" w:color="auto" w:fill="D8D8D8"/>
            <w:noWrap w:val="0"/>
            <w:vAlign w:val="top"/>
          </w:tcPr>
          <w:p w14:paraId="2E8E2B67">
            <w:pPr>
              <w:jc w:val="center"/>
              <w:rPr>
                <w:sz w:val="18"/>
                <w:szCs w:val="18"/>
              </w:rPr>
            </w:pPr>
            <w:r>
              <w:rPr>
                <w:rFonts w:hint="eastAsia"/>
                <w:sz w:val="18"/>
                <w:szCs w:val="18"/>
              </w:rPr>
              <w:t>顺风方向（m）</w:t>
            </w:r>
          </w:p>
        </w:tc>
        <w:tc>
          <w:tcPr>
            <w:tcW w:w="2765" w:type="dxa"/>
            <w:shd w:val="clear" w:color="auto" w:fill="D8D8D8"/>
            <w:noWrap w:val="0"/>
            <w:vAlign w:val="top"/>
          </w:tcPr>
          <w:p w14:paraId="0F2FEDA0">
            <w:pPr>
              <w:jc w:val="center"/>
              <w:rPr>
                <w:sz w:val="18"/>
                <w:szCs w:val="18"/>
              </w:rPr>
            </w:pPr>
            <w:r>
              <w:rPr>
                <w:rFonts w:hint="eastAsia"/>
                <w:sz w:val="18"/>
                <w:szCs w:val="18"/>
              </w:rPr>
              <w:t>宽度方向（m）</w:t>
            </w:r>
          </w:p>
        </w:tc>
        <w:tc>
          <w:tcPr>
            <w:tcW w:w="2766" w:type="dxa"/>
            <w:shd w:val="clear" w:color="auto" w:fill="D8D8D8"/>
            <w:noWrap w:val="0"/>
            <w:vAlign w:val="top"/>
          </w:tcPr>
          <w:p w14:paraId="3D3F124F">
            <w:pPr>
              <w:jc w:val="center"/>
              <w:rPr>
                <w:sz w:val="18"/>
                <w:szCs w:val="18"/>
              </w:rPr>
            </w:pPr>
            <w:r>
              <w:rPr>
                <w:rFonts w:hint="eastAsia"/>
                <w:sz w:val="18"/>
                <w:szCs w:val="18"/>
              </w:rPr>
              <w:t>高度方向（m）</w:t>
            </w:r>
          </w:p>
        </w:tc>
      </w:tr>
      <w:tr w14:paraId="39E9AF91">
        <w:tblPrEx>
          <w:tblCellMar>
            <w:top w:w="0" w:type="dxa"/>
            <w:left w:w="108" w:type="dxa"/>
            <w:bottom w:w="0" w:type="dxa"/>
            <w:right w:w="108" w:type="dxa"/>
          </w:tblCellMar>
        </w:tblPrEx>
        <w:trPr>
          <w:jc w:val="center"/>
        </w:trPr>
        <w:tc>
          <w:tcPr>
            <w:tcW w:w="2765" w:type="dxa"/>
            <w:noWrap w:val="0"/>
            <w:vAlign w:val="top"/>
          </w:tcPr>
          <w:p w14:paraId="2546DAF4">
            <w:pPr>
              <w:jc w:val="center"/>
              <w:rPr>
                <w:sz w:val="18"/>
                <w:szCs w:val="18"/>
              </w:rPr>
            </w:pPr>
            <w:r>
              <w:t>546</w:t>
            </w:r>
          </w:p>
        </w:tc>
        <w:tc>
          <w:tcPr>
            <w:tcW w:w="2765" w:type="dxa"/>
            <w:noWrap w:val="0"/>
            <w:vAlign w:val="top"/>
          </w:tcPr>
          <w:p w14:paraId="3EB6A01A">
            <w:pPr>
              <w:jc w:val="center"/>
              <w:rPr>
                <w:sz w:val="18"/>
                <w:szCs w:val="18"/>
              </w:rPr>
            </w:pPr>
            <w:r>
              <w:t>350</w:t>
            </w:r>
          </w:p>
        </w:tc>
        <w:tc>
          <w:tcPr>
            <w:tcW w:w="2766" w:type="dxa"/>
            <w:noWrap w:val="0"/>
            <w:vAlign w:val="top"/>
          </w:tcPr>
          <w:p w14:paraId="5A2B4AAE">
            <w:pPr>
              <w:jc w:val="center"/>
              <w:rPr>
                <w:sz w:val="18"/>
                <w:szCs w:val="18"/>
              </w:rPr>
            </w:pPr>
            <w:r>
              <w:t>110</w:t>
            </w:r>
          </w:p>
        </w:tc>
      </w:tr>
    </w:tbl>
    <w:p w14:paraId="249779AD">
      <w:pPr>
        <w:jc w:val="center"/>
        <w:rPr>
          <w:sz w:val="18"/>
          <w:szCs w:val="18"/>
        </w:rPr>
      </w:pPr>
      <w:r>
        <w:drawing>
          <wp:inline distT="0" distB="0" distL="114300" distR="114300">
            <wp:extent cx="5667375" cy="3609975"/>
            <wp:effectExtent l="0" t="0" r="9525" b="9525"/>
            <wp:docPr id="7"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5"/>
                    <pic:cNvPicPr>
                      <a:picLocks noChangeAspect="1"/>
                    </pic:cNvPicPr>
                  </pic:nvPicPr>
                  <pic:blipFill>
                    <a:blip r:embed="rId13"/>
                    <a:stretch>
                      <a:fillRect/>
                    </a:stretch>
                  </pic:blipFill>
                  <pic:spPr>
                    <a:xfrm>
                      <a:off x="0" y="0"/>
                      <a:ext cx="5667375" cy="3609975"/>
                    </a:xfrm>
                    <a:prstGeom prst="rect">
                      <a:avLst/>
                    </a:prstGeom>
                    <a:noFill/>
                    <a:ln>
                      <a:noFill/>
                    </a:ln>
                  </pic:spPr>
                </pic:pic>
              </a:graphicData>
            </a:graphic>
          </wp:inline>
        </w:drawing>
      </w:r>
    </w:p>
    <w:p w14:paraId="315CF9B3">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04BE9764">
      <w:pPr>
        <w:pStyle w:val="59"/>
      </w:pPr>
      <w:bookmarkStart w:id="47" w:name="计算域"/>
      <w:bookmarkEnd w:id="47"/>
    </w:p>
    <w:p w14:paraId="572110D4">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3755B800">
      <w:pPr>
        <w:pStyle w:val="4"/>
      </w:pPr>
      <w:bookmarkStart w:id="48" w:name="_Toc12930"/>
      <w:bookmarkStart w:id="49" w:name="_Toc509844741"/>
      <w:r>
        <w:rPr>
          <w:rFonts w:hint="eastAsia"/>
        </w:rPr>
        <w:t>网格划分</w:t>
      </w:r>
      <w:bookmarkEnd w:id="48"/>
      <w:bookmarkEnd w:id="49"/>
    </w:p>
    <w:p w14:paraId="42DAAB66">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1BB486A5">
      <w:pPr>
        <w:pStyle w:val="13"/>
        <w:spacing w:before="156"/>
        <w:ind w:left="426" w:firstLine="0"/>
        <w:rPr>
          <w:rFonts w:ascii="微软雅黑"/>
        </w:rPr>
      </w:pPr>
      <w:r>
        <w:rPr>
          <w:rFonts w:hint="eastAsia" w:ascii="微软雅黑"/>
        </w:rPr>
        <w:t>1）一般网格：指除靠近地面和建筑以外的网格，通常不需要特别加密处理</w:t>
      </w:r>
    </w:p>
    <w:p w14:paraId="38352EBE">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198C63FD">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2A52F405">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0CED51EC">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1711E1A0">
      <w:pPr>
        <w:pStyle w:val="13"/>
        <w:spacing w:before="156"/>
        <w:ind w:left="0" w:firstLine="315" w:firstLineChars="150"/>
        <w:rPr>
          <w:rFonts w:ascii="微软雅黑"/>
        </w:rPr>
      </w:pPr>
      <w:r>
        <w:rPr>
          <w:rFonts w:hint="eastAsia" w:ascii="微软雅黑"/>
        </w:rPr>
        <w:t>2）地面网格</w:t>
      </w:r>
    </w:p>
    <w:p w14:paraId="220400C5">
      <w:pPr>
        <w:pStyle w:val="13"/>
        <w:spacing w:before="156"/>
        <w:ind w:firstLine="315" w:firstLineChars="150"/>
        <w:rPr>
          <w:rFonts w:ascii="微软雅黑"/>
        </w:rPr>
      </w:pPr>
      <w:r>
        <w:rPr>
          <w:rFonts w:hint="eastAsia" w:ascii="微软雅黑"/>
        </w:rPr>
        <w:t>靠近建筑物的区域称为近场，远离建筑物的区域称为远场。</w:t>
      </w:r>
    </w:p>
    <w:p w14:paraId="18C615B9">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25178DA9">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5009DD24">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7B21A908">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noWrap w:val="0"/>
            <w:vAlign w:val="center"/>
          </w:tcPr>
          <w:p w14:paraId="0CF58C11">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noWrap/>
            <w:vAlign w:val="center"/>
          </w:tcPr>
          <w:p w14:paraId="24E4BBAF">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noWrap/>
            <w:vAlign w:val="center"/>
          </w:tcPr>
          <w:p w14:paraId="5602D8A6">
            <w:pPr>
              <w:jc w:val="center"/>
              <w:rPr>
                <w:sz w:val="18"/>
                <w:szCs w:val="18"/>
              </w:rPr>
            </w:pPr>
            <w:r>
              <w:rPr>
                <w:rFonts w:hint="eastAsia"/>
                <w:sz w:val="18"/>
                <w:szCs w:val="18"/>
              </w:rPr>
              <w:t>网格尺寸</w:t>
            </w:r>
          </w:p>
        </w:tc>
      </w:tr>
      <w:tr w14:paraId="722FEB9E">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0A30D88B">
            <w:pPr>
              <w:jc w:val="center"/>
              <w:rPr>
                <w:sz w:val="18"/>
                <w:szCs w:val="18"/>
              </w:rPr>
            </w:pPr>
            <w:bookmarkStart w:id="51" w:name="冬季网格总数"/>
            <w:r>
              <w:t>304751</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noWrap/>
            <w:vAlign w:val="center"/>
          </w:tcPr>
          <w:p w14:paraId="1C20C5D6">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1AF83BEF">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noWrap/>
            <w:vAlign w:val="center"/>
          </w:tcPr>
          <w:p w14:paraId="34776979">
            <w:pPr>
              <w:jc w:val="center"/>
              <w:rPr>
                <w:sz w:val="18"/>
                <w:szCs w:val="18"/>
              </w:rPr>
            </w:pPr>
            <w:bookmarkStart w:id="52" w:name="冬季分弧精度"/>
            <w:r>
              <w:t>0.24</w:t>
            </w:r>
            <w:bookmarkEnd w:id="52"/>
          </w:p>
        </w:tc>
      </w:tr>
      <w:tr w14:paraId="589FAF6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0E621E8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noWrap w:val="0"/>
            <w:vAlign w:val="center"/>
          </w:tcPr>
          <w:p w14:paraId="79047B9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422F4A52">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76F14771">
            <w:pPr>
              <w:jc w:val="center"/>
              <w:rPr>
                <w:sz w:val="18"/>
                <w:szCs w:val="18"/>
              </w:rPr>
            </w:pPr>
            <w:bookmarkStart w:id="53" w:name="最大网格尺寸"/>
            <w:r>
              <w:t>16.0</w:t>
            </w:r>
            <w:bookmarkEnd w:id="53"/>
          </w:p>
        </w:tc>
      </w:tr>
      <w:tr w14:paraId="39A8F8A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0CB5266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noWrap w:val="0"/>
            <w:vAlign w:val="center"/>
          </w:tcPr>
          <w:p w14:paraId="7E92F96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6D15567E">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7EE9CAE1">
            <w:pPr>
              <w:jc w:val="center"/>
              <w:rPr>
                <w:sz w:val="18"/>
                <w:szCs w:val="18"/>
              </w:rPr>
            </w:pPr>
            <w:bookmarkStart w:id="54" w:name="最小网格尺寸"/>
            <w:r>
              <w:t>4.0</w:t>
            </w:r>
            <w:bookmarkEnd w:id="54"/>
          </w:p>
        </w:tc>
      </w:tr>
      <w:tr w14:paraId="2D711D3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6968F3E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noWrap w:val="0"/>
            <w:vAlign w:val="center"/>
          </w:tcPr>
          <w:p w14:paraId="707A0D8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6267171D">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noWrap/>
            <w:vAlign w:val="center"/>
          </w:tcPr>
          <w:p w14:paraId="1F7E89B9">
            <w:pPr>
              <w:jc w:val="center"/>
              <w:rPr>
                <w:sz w:val="18"/>
                <w:szCs w:val="18"/>
              </w:rPr>
            </w:pPr>
            <w:bookmarkStart w:id="55" w:name="建筑表面细分层厚度"/>
            <w:r>
              <w:t>4.0</w:t>
            </w:r>
            <w:bookmarkEnd w:id="55"/>
          </w:p>
        </w:tc>
      </w:tr>
      <w:tr w14:paraId="30E7D96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77C95809">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noWrap/>
            <w:vAlign w:val="center"/>
          </w:tcPr>
          <w:p w14:paraId="38F9D899">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77B016DA">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27586F3D">
            <w:pPr>
              <w:jc w:val="center"/>
              <w:rPr>
                <w:sz w:val="18"/>
                <w:szCs w:val="18"/>
              </w:rPr>
            </w:pPr>
            <w:bookmarkStart w:id="56" w:name="远场网格尺寸"/>
            <w:r>
              <w:t>8.0</w:t>
            </w:r>
            <w:bookmarkEnd w:id="56"/>
          </w:p>
        </w:tc>
      </w:tr>
      <w:tr w14:paraId="6B8774A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6800C58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noWrap w:val="0"/>
            <w:vAlign w:val="center"/>
          </w:tcPr>
          <w:p w14:paraId="75A0637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19FE3278">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63CCC1D9">
            <w:pPr>
              <w:jc w:val="center"/>
              <w:rPr>
                <w:sz w:val="18"/>
                <w:szCs w:val="18"/>
              </w:rPr>
            </w:pPr>
            <w:bookmarkStart w:id="57" w:name="近场网格尺寸"/>
            <w:r>
              <w:t>4.0</w:t>
            </w:r>
            <w:bookmarkEnd w:id="57"/>
          </w:p>
        </w:tc>
      </w:tr>
    </w:tbl>
    <w:p w14:paraId="05E22F1A">
      <w:pPr>
        <w:spacing w:line="400" w:lineRule="exact"/>
        <w:rPr>
          <w:sz w:val="18"/>
          <w:szCs w:val="18"/>
          <w:lang w:val="en-US"/>
        </w:rPr>
      </w:pPr>
    </w:p>
    <w:p w14:paraId="5BAAB6E2">
      <w:pPr>
        <w:jc w:val="center"/>
      </w:pPr>
      <w:bookmarkStart w:id="58" w:name="网格图"/>
      <w:bookmarkEnd w:id="58"/>
      <w:r>
        <w:drawing>
          <wp:inline distT="0" distB="0" distL="114300" distR="114300">
            <wp:extent cx="5667375" cy="3705225"/>
            <wp:effectExtent l="0" t="0" r="9525" b="9525"/>
            <wp:docPr id="8"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6"/>
                    <pic:cNvPicPr>
                      <a:picLocks noChangeAspect="1"/>
                    </pic:cNvPicPr>
                  </pic:nvPicPr>
                  <pic:blipFill>
                    <a:blip r:embed="rId14"/>
                    <a:stretch>
                      <a:fillRect/>
                    </a:stretch>
                  </pic:blipFill>
                  <pic:spPr>
                    <a:xfrm>
                      <a:off x="0" y="0"/>
                      <a:ext cx="5667375" cy="3705225"/>
                    </a:xfrm>
                    <a:prstGeom prst="rect">
                      <a:avLst/>
                    </a:prstGeom>
                    <a:noFill/>
                    <a:ln>
                      <a:noFill/>
                    </a:ln>
                  </pic:spPr>
                </pic:pic>
              </a:graphicData>
            </a:graphic>
          </wp:inline>
        </w:drawing>
      </w:r>
    </w:p>
    <w:p w14:paraId="03926F62">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672DB6EF">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363F2934">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noWrap w:val="0"/>
            <w:vAlign w:val="center"/>
          </w:tcPr>
          <w:p w14:paraId="7DE1CFBE">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noWrap/>
            <w:vAlign w:val="center"/>
          </w:tcPr>
          <w:p w14:paraId="4B30569E">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noWrap/>
            <w:vAlign w:val="center"/>
          </w:tcPr>
          <w:p w14:paraId="2DD08F77">
            <w:pPr>
              <w:jc w:val="center"/>
              <w:rPr>
                <w:sz w:val="18"/>
                <w:szCs w:val="18"/>
              </w:rPr>
            </w:pPr>
            <w:r>
              <w:rPr>
                <w:rFonts w:hint="eastAsia"/>
                <w:sz w:val="18"/>
                <w:szCs w:val="18"/>
              </w:rPr>
              <w:t>网格尺寸</w:t>
            </w:r>
          </w:p>
        </w:tc>
      </w:tr>
      <w:tr w14:paraId="017B3CED">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514AD53C">
            <w:pPr>
              <w:jc w:val="center"/>
              <w:rPr>
                <w:sz w:val="18"/>
                <w:szCs w:val="18"/>
              </w:rPr>
            </w:pPr>
            <w:r>
              <w:t>304462</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noWrap/>
            <w:vAlign w:val="center"/>
          </w:tcPr>
          <w:p w14:paraId="331C4FCD">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604DAAAE">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noWrap/>
            <w:vAlign w:val="center"/>
          </w:tcPr>
          <w:p w14:paraId="4C666E7A">
            <w:pPr>
              <w:jc w:val="center"/>
              <w:rPr>
                <w:sz w:val="18"/>
                <w:szCs w:val="18"/>
              </w:rPr>
            </w:pPr>
            <w:r>
              <w:t>0.24</w:t>
            </w:r>
          </w:p>
        </w:tc>
      </w:tr>
      <w:tr w14:paraId="74DA8E6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2283304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noWrap w:val="0"/>
            <w:vAlign w:val="center"/>
          </w:tcPr>
          <w:p w14:paraId="382C7F5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3F640489">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3B47F666">
            <w:pPr>
              <w:jc w:val="center"/>
              <w:rPr>
                <w:sz w:val="18"/>
                <w:szCs w:val="18"/>
              </w:rPr>
            </w:pPr>
            <w:r>
              <w:t>16.0</w:t>
            </w:r>
          </w:p>
        </w:tc>
      </w:tr>
      <w:tr w14:paraId="734A47D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2ED00A0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noWrap w:val="0"/>
            <w:vAlign w:val="center"/>
          </w:tcPr>
          <w:p w14:paraId="64303C3F">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58281DE2">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5E63A7CA">
            <w:pPr>
              <w:jc w:val="center"/>
              <w:rPr>
                <w:sz w:val="18"/>
                <w:szCs w:val="18"/>
              </w:rPr>
            </w:pPr>
            <w:r>
              <w:t>4.0</w:t>
            </w:r>
          </w:p>
        </w:tc>
      </w:tr>
      <w:tr w14:paraId="6C39853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1F5D1F2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noWrap w:val="0"/>
            <w:vAlign w:val="center"/>
          </w:tcPr>
          <w:p w14:paraId="4417577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16707443">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noWrap/>
            <w:vAlign w:val="center"/>
          </w:tcPr>
          <w:p w14:paraId="26DD7DFA">
            <w:pPr>
              <w:jc w:val="center"/>
              <w:rPr>
                <w:sz w:val="18"/>
                <w:szCs w:val="18"/>
              </w:rPr>
            </w:pPr>
            <w:r>
              <w:t>4.0</w:t>
            </w:r>
          </w:p>
        </w:tc>
      </w:tr>
      <w:tr w14:paraId="205B20B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407F3A53">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noWrap/>
            <w:vAlign w:val="center"/>
          </w:tcPr>
          <w:p w14:paraId="0693E59E">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03B3B4A4">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40EB5B89">
            <w:pPr>
              <w:jc w:val="center"/>
              <w:rPr>
                <w:sz w:val="18"/>
                <w:szCs w:val="18"/>
              </w:rPr>
            </w:pPr>
            <w:r>
              <w:t>8.0</w:t>
            </w:r>
          </w:p>
        </w:tc>
      </w:tr>
      <w:tr w14:paraId="3A2B3B6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17D715E6">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noWrap w:val="0"/>
            <w:vAlign w:val="center"/>
          </w:tcPr>
          <w:p w14:paraId="16765C4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5E9FC3C8">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7F3597F1">
            <w:pPr>
              <w:jc w:val="center"/>
              <w:rPr>
                <w:sz w:val="18"/>
                <w:szCs w:val="18"/>
              </w:rPr>
            </w:pPr>
            <w:r>
              <w:t>4.0</w:t>
            </w:r>
          </w:p>
        </w:tc>
      </w:tr>
    </w:tbl>
    <w:p w14:paraId="7EE4B749">
      <w:pPr>
        <w:spacing w:line="400" w:lineRule="exact"/>
        <w:rPr>
          <w:sz w:val="18"/>
          <w:szCs w:val="18"/>
          <w:lang w:val="en-US"/>
        </w:rPr>
      </w:pPr>
    </w:p>
    <w:p w14:paraId="28587AF9">
      <w:pPr>
        <w:jc w:val="center"/>
      </w:pPr>
      <w:r>
        <w:drawing>
          <wp:inline distT="0" distB="0" distL="114300" distR="114300">
            <wp:extent cx="5667375" cy="3705225"/>
            <wp:effectExtent l="0" t="0" r="9525" b="9525"/>
            <wp:docPr id="9"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7"/>
                    <pic:cNvPicPr>
                      <a:picLocks noChangeAspect="1"/>
                    </pic:cNvPicPr>
                  </pic:nvPicPr>
                  <pic:blipFill>
                    <a:blip r:embed="rId15"/>
                    <a:stretch>
                      <a:fillRect/>
                    </a:stretch>
                  </pic:blipFill>
                  <pic:spPr>
                    <a:xfrm>
                      <a:off x="0" y="0"/>
                      <a:ext cx="5667375" cy="3705225"/>
                    </a:xfrm>
                    <a:prstGeom prst="rect">
                      <a:avLst/>
                    </a:prstGeom>
                    <a:noFill/>
                    <a:ln>
                      <a:noFill/>
                    </a:ln>
                  </pic:spPr>
                </pic:pic>
              </a:graphicData>
            </a:graphic>
          </wp:inline>
        </w:drawing>
      </w:r>
    </w:p>
    <w:p w14:paraId="4678997E">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62F8DB7F">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2116266C">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noWrap w:val="0"/>
            <w:vAlign w:val="center"/>
          </w:tcPr>
          <w:p w14:paraId="15B10393">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noWrap/>
            <w:vAlign w:val="center"/>
          </w:tcPr>
          <w:p w14:paraId="63271189">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noWrap/>
            <w:vAlign w:val="center"/>
          </w:tcPr>
          <w:p w14:paraId="5E1383B4">
            <w:pPr>
              <w:jc w:val="center"/>
              <w:rPr>
                <w:sz w:val="18"/>
                <w:szCs w:val="18"/>
              </w:rPr>
            </w:pPr>
            <w:r>
              <w:rPr>
                <w:rFonts w:hint="eastAsia"/>
                <w:sz w:val="18"/>
                <w:szCs w:val="18"/>
              </w:rPr>
              <w:t>网格尺寸</w:t>
            </w:r>
          </w:p>
        </w:tc>
      </w:tr>
      <w:tr w14:paraId="3B76BE37">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43C5164E">
            <w:pPr>
              <w:jc w:val="center"/>
              <w:rPr>
                <w:sz w:val="18"/>
                <w:szCs w:val="18"/>
              </w:rPr>
            </w:pPr>
            <w:r>
              <w:t>304462</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noWrap/>
            <w:vAlign w:val="center"/>
          </w:tcPr>
          <w:p w14:paraId="004C4C72">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69D51B86">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noWrap/>
            <w:vAlign w:val="center"/>
          </w:tcPr>
          <w:p w14:paraId="43B470AC">
            <w:pPr>
              <w:jc w:val="center"/>
              <w:rPr>
                <w:sz w:val="18"/>
                <w:szCs w:val="18"/>
              </w:rPr>
            </w:pPr>
            <w:r>
              <w:t>0.24</w:t>
            </w:r>
          </w:p>
        </w:tc>
      </w:tr>
      <w:tr w14:paraId="31726AA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4AAB7DA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noWrap w:val="0"/>
            <w:vAlign w:val="center"/>
          </w:tcPr>
          <w:p w14:paraId="7635C4F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017381D7">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3BA6AA6C">
            <w:pPr>
              <w:jc w:val="center"/>
              <w:rPr>
                <w:sz w:val="18"/>
                <w:szCs w:val="18"/>
              </w:rPr>
            </w:pPr>
            <w:r>
              <w:t>16.0</w:t>
            </w:r>
          </w:p>
        </w:tc>
      </w:tr>
      <w:tr w14:paraId="1D7F7C5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1138F46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noWrap w:val="0"/>
            <w:vAlign w:val="center"/>
          </w:tcPr>
          <w:p w14:paraId="442FD20F">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7D5554E4">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6E88E0F7">
            <w:pPr>
              <w:jc w:val="center"/>
              <w:rPr>
                <w:sz w:val="18"/>
                <w:szCs w:val="18"/>
              </w:rPr>
            </w:pPr>
            <w:r>
              <w:t>4.0</w:t>
            </w:r>
          </w:p>
        </w:tc>
      </w:tr>
      <w:tr w14:paraId="4202380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091F694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noWrap w:val="0"/>
            <w:vAlign w:val="center"/>
          </w:tcPr>
          <w:p w14:paraId="0C53F5B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62334A4E">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noWrap/>
            <w:vAlign w:val="center"/>
          </w:tcPr>
          <w:p w14:paraId="7ABDD387">
            <w:pPr>
              <w:jc w:val="center"/>
              <w:rPr>
                <w:sz w:val="18"/>
                <w:szCs w:val="18"/>
              </w:rPr>
            </w:pPr>
            <w:r>
              <w:t>4.0</w:t>
            </w:r>
          </w:p>
        </w:tc>
      </w:tr>
      <w:tr w14:paraId="39DF2EF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3301B300">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noWrap/>
            <w:vAlign w:val="center"/>
          </w:tcPr>
          <w:p w14:paraId="43EC4C1C">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3B55258A">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41E8AACC">
            <w:pPr>
              <w:jc w:val="center"/>
              <w:rPr>
                <w:sz w:val="18"/>
                <w:szCs w:val="18"/>
              </w:rPr>
            </w:pPr>
            <w:r>
              <w:t>8.0</w:t>
            </w:r>
            <w:bookmarkEnd w:id="9"/>
          </w:p>
        </w:tc>
      </w:tr>
      <w:tr w14:paraId="4B36F47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6ED06A5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noWrap w:val="0"/>
            <w:vAlign w:val="center"/>
          </w:tcPr>
          <w:p w14:paraId="1775CD1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noWrap/>
            <w:vAlign w:val="center"/>
          </w:tcPr>
          <w:p w14:paraId="1AA7B62B">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03893331">
            <w:pPr>
              <w:jc w:val="center"/>
              <w:rPr>
                <w:sz w:val="18"/>
                <w:szCs w:val="18"/>
              </w:rPr>
            </w:pPr>
            <w:r>
              <w:t>4.0</w:t>
            </w:r>
          </w:p>
        </w:tc>
      </w:tr>
    </w:tbl>
    <w:p w14:paraId="6B8E4895">
      <w:pPr>
        <w:spacing w:line="400" w:lineRule="exact"/>
        <w:rPr>
          <w:sz w:val="18"/>
          <w:szCs w:val="18"/>
          <w:lang w:val="en-US"/>
        </w:rPr>
      </w:pPr>
    </w:p>
    <w:p w14:paraId="481DD3D6">
      <w:pPr>
        <w:jc w:val="center"/>
      </w:pPr>
      <w:r>
        <w:drawing>
          <wp:inline distT="0" distB="0" distL="114300" distR="114300">
            <wp:extent cx="5667375" cy="3705225"/>
            <wp:effectExtent l="0" t="0" r="9525" b="9525"/>
            <wp:docPr id="10"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8"/>
                    <pic:cNvPicPr>
                      <a:picLocks noChangeAspect="1"/>
                    </pic:cNvPicPr>
                  </pic:nvPicPr>
                  <pic:blipFill>
                    <a:blip r:embed="rId16"/>
                    <a:stretch>
                      <a:fillRect/>
                    </a:stretch>
                  </pic:blipFill>
                  <pic:spPr>
                    <a:xfrm>
                      <a:off x="0" y="0"/>
                      <a:ext cx="5667375" cy="3705225"/>
                    </a:xfrm>
                    <a:prstGeom prst="rect">
                      <a:avLst/>
                    </a:prstGeom>
                    <a:noFill/>
                    <a:ln>
                      <a:noFill/>
                    </a:ln>
                  </pic:spPr>
                </pic:pic>
              </a:graphicData>
            </a:graphic>
          </wp:inline>
        </w:drawing>
      </w:r>
    </w:p>
    <w:p w14:paraId="06522CA9">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09509A4F">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4AAE64FB">
      <w:pPr>
        <w:pStyle w:val="3"/>
        <w:ind w:firstLine="0" w:firstLineChars="0"/>
        <w:rPr>
          <w:rFonts w:ascii="微软雅黑" w:hAnsi="微软雅黑" w:eastAsia="微软雅黑"/>
          <w:szCs w:val="20"/>
          <w:lang w:val="en-US"/>
        </w:rPr>
      </w:pPr>
    </w:p>
    <w:p w14:paraId="06EB46D2">
      <w:pPr>
        <w:pStyle w:val="4"/>
        <w:numPr>
          <w:ilvl w:val="1"/>
          <w:numId w:val="3"/>
        </w:numPr>
      </w:pPr>
      <w:bookmarkStart w:id="61" w:name="_Toc509844742"/>
      <w:bookmarkStart w:id="62" w:name="_Toc14707"/>
      <w:r>
        <w:rPr>
          <w:rFonts w:hint="eastAsia"/>
        </w:rPr>
        <w:t>边界条件</w:t>
      </w:r>
      <w:bookmarkEnd w:id="61"/>
      <w:bookmarkEnd w:id="62"/>
    </w:p>
    <w:p w14:paraId="0FD53DCD">
      <w:r>
        <w:rPr>
          <w:lang w:val="en-US"/>
        </w:rPr>
        <w:drawing>
          <wp:inline distT="0" distB="0" distL="114300" distR="114300">
            <wp:extent cx="5181600" cy="3139440"/>
            <wp:effectExtent l="0" t="0" r="0" b="3810"/>
            <wp:docPr id="1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7"/>
                    <pic:cNvPicPr>
                      <a:picLocks noChangeAspect="1"/>
                    </pic:cNvPicPr>
                  </pic:nvPicPr>
                  <pic:blipFill>
                    <a:blip r:embed="rId17"/>
                    <a:stretch>
                      <a:fillRect/>
                    </a:stretch>
                  </pic:blipFill>
                  <pic:spPr>
                    <a:xfrm>
                      <a:off x="0" y="0"/>
                      <a:ext cx="5181600" cy="3139440"/>
                    </a:xfrm>
                    <a:prstGeom prst="rect">
                      <a:avLst/>
                    </a:prstGeom>
                    <a:noFill/>
                    <a:ln>
                      <a:noFill/>
                    </a:ln>
                  </pic:spPr>
                </pic:pic>
              </a:graphicData>
            </a:graphic>
          </wp:inline>
        </w:drawing>
      </w:r>
    </w:p>
    <w:p w14:paraId="0C563226">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0E30D3E3">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60A32915">
      <w:pPr>
        <w:pStyle w:val="5"/>
      </w:pPr>
      <w:bookmarkStart w:id="63" w:name="_Toc509844743"/>
      <w:r>
        <w:rPr>
          <w:rFonts w:hint="eastAsia"/>
        </w:rPr>
        <w:t>入口与出口边界条件</w:t>
      </w:r>
      <w:bookmarkEnd w:id="63"/>
    </w:p>
    <w:p w14:paraId="62FF64D6">
      <w:r>
        <w:rPr>
          <w:rFonts w:hint="eastAsia"/>
        </w:rPr>
        <w:t>1）入口风速梯度</w:t>
      </w:r>
    </w:p>
    <w:p w14:paraId="2DC4A803">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00E1471F">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71" o:spt="75" type="#_x0000_t75" style="height:40.5pt;width:71.25pt;" o:ole="t" filled="f" o:preferrelative="t" stroked="f" coordsize="21600,21600">
            <v:path/>
            <v:fill on="f" focussize="0,0"/>
            <v:stroke on="f" joinstyle="miter"/>
            <v:imagedata r:id="rId19" o:title=""/>
            <o:lock v:ext="edit" aspectratio="t"/>
            <w10:wrap type="none"/>
            <w10:anchorlock/>
          </v:shape>
          <o:OLEObject Type="Embed" ProgID="Equation.3" ShapeID="_x0000_i1071" DrawAspect="Content" ObjectID="_1468075725" r:id="rId18">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17CEBE52">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5C01F380">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270AAB2B">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0F2669DD">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618008B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2B058E6E">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noWrap w:val="0"/>
            <w:vAlign w:val="top"/>
          </w:tcPr>
          <w:p w14:paraId="2ADE8911">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noWrap w:val="0"/>
            <w:vAlign w:val="center"/>
          </w:tcPr>
          <w:p w14:paraId="2CDD4BF4">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noWrap w:val="0"/>
            <w:vAlign w:val="top"/>
          </w:tcPr>
          <w:p w14:paraId="17C1760D">
            <w:pPr>
              <w:pStyle w:val="59"/>
              <w:rPr>
                <w:b/>
              </w:rPr>
            </w:pPr>
            <w:r>
              <w:rPr>
                <w:rFonts w:hint="eastAsia"/>
                <w:b/>
              </w:rPr>
              <w:t>地面粗糙度指数</w:t>
            </w:r>
          </w:p>
        </w:tc>
      </w:tr>
      <w:tr w14:paraId="5CD04D3C">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noWrap w:val="0"/>
            <w:vAlign w:val="center"/>
          </w:tcPr>
          <w:p w14:paraId="0331EBF2">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noWrap w:val="0"/>
            <w:vAlign w:val="center"/>
          </w:tcPr>
          <w:p w14:paraId="2527F6FC">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noWrap w:val="0"/>
            <w:vAlign w:val="center"/>
          </w:tcPr>
          <w:p w14:paraId="50CB5A44">
            <w:pPr>
              <w:pStyle w:val="59"/>
            </w:pPr>
            <w:r>
              <w:rPr>
                <w:rFonts w:hint="eastAsia"/>
              </w:rPr>
              <w:t>0.14</w:t>
            </w:r>
          </w:p>
        </w:tc>
      </w:tr>
      <w:tr w14:paraId="18C5EDC5">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noWrap w:val="0"/>
            <w:vAlign w:val="center"/>
          </w:tcPr>
          <w:p w14:paraId="51247B28">
            <w:pPr>
              <w:pStyle w:val="59"/>
              <w:rPr>
                <w:b/>
              </w:rPr>
            </w:pPr>
          </w:p>
        </w:tc>
        <w:tc>
          <w:tcPr>
            <w:tcW w:w="2948" w:type="dxa"/>
            <w:tcBorders>
              <w:top w:val="single" w:color="auto" w:sz="4" w:space="0"/>
              <w:left w:val="nil"/>
              <w:bottom w:val="single" w:color="auto" w:sz="4" w:space="0"/>
              <w:right w:val="single" w:color="auto" w:sz="4" w:space="0"/>
            </w:tcBorders>
            <w:noWrap w:val="0"/>
            <w:vAlign w:val="center"/>
          </w:tcPr>
          <w:p w14:paraId="7DAD078A">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noWrap w:val="0"/>
            <w:vAlign w:val="center"/>
          </w:tcPr>
          <w:p w14:paraId="307DE0AE">
            <w:pPr>
              <w:pStyle w:val="59"/>
            </w:pPr>
            <w:r>
              <w:rPr>
                <w:rFonts w:hint="eastAsia"/>
              </w:rPr>
              <w:t>0.22</w:t>
            </w:r>
          </w:p>
        </w:tc>
      </w:tr>
      <w:tr w14:paraId="5BEDEBB0">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noWrap w:val="0"/>
            <w:vAlign w:val="center"/>
          </w:tcPr>
          <w:p w14:paraId="00DF633A">
            <w:pPr>
              <w:pStyle w:val="59"/>
              <w:rPr>
                <w:b/>
              </w:rPr>
            </w:pPr>
          </w:p>
        </w:tc>
        <w:tc>
          <w:tcPr>
            <w:tcW w:w="2948" w:type="dxa"/>
            <w:tcBorders>
              <w:top w:val="single" w:color="auto" w:sz="4" w:space="0"/>
              <w:left w:val="nil"/>
              <w:bottom w:val="single" w:color="auto" w:sz="4" w:space="0"/>
              <w:right w:val="single" w:color="auto" w:sz="4" w:space="0"/>
            </w:tcBorders>
            <w:noWrap w:val="0"/>
            <w:vAlign w:val="center"/>
          </w:tcPr>
          <w:p w14:paraId="423D9365">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noWrap w:val="0"/>
            <w:vAlign w:val="center"/>
          </w:tcPr>
          <w:p w14:paraId="1121AB52">
            <w:pPr>
              <w:pStyle w:val="59"/>
            </w:pPr>
            <w:r>
              <w:rPr>
                <w:rFonts w:hint="eastAsia"/>
              </w:rPr>
              <w:t>0.28</w:t>
            </w:r>
          </w:p>
        </w:tc>
      </w:tr>
    </w:tbl>
    <w:p w14:paraId="61A0D34D">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351D2316">
      <w:pPr>
        <w:spacing w:before="156" w:beforeLines="50"/>
      </w:pPr>
      <w:r>
        <w:t>2）出口边界</w:t>
      </w:r>
      <w:r>
        <w:rPr>
          <w:rFonts w:hint="eastAsia"/>
        </w:rPr>
        <w:t>条件</w:t>
      </w:r>
    </w:p>
    <w:p w14:paraId="0F9C9EE5">
      <w:pPr>
        <w:spacing w:before="156" w:beforeLines="50"/>
        <w:ind w:firstLine="420"/>
      </w:pPr>
      <w:r>
        <w:rPr>
          <w:rFonts w:hint="eastAsia"/>
          <w:lang w:val="en-US"/>
        </w:rPr>
        <w:t>本项目采用自由出流作为出口边界条件。</w:t>
      </w:r>
    </w:p>
    <w:p w14:paraId="202B27EF">
      <w:pPr>
        <w:pStyle w:val="5"/>
      </w:pPr>
      <w:bookmarkStart w:id="65" w:name="_Toc509844744"/>
      <w:r>
        <w:rPr>
          <w:rFonts w:hint="eastAsia"/>
        </w:rPr>
        <w:t>壁面边界条件</w:t>
      </w:r>
      <w:bookmarkEnd w:id="65"/>
    </w:p>
    <w:p w14:paraId="3C8CABA4">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7A698B35">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14E0C4E4">
      <w:pPr>
        <w:pStyle w:val="4"/>
        <w:numPr>
          <w:ilvl w:val="1"/>
          <w:numId w:val="3"/>
        </w:numPr>
      </w:pPr>
      <w:bookmarkStart w:id="66" w:name="_Toc9731"/>
      <w:r>
        <w:rPr>
          <w:rFonts w:hint="eastAsia"/>
        </w:rPr>
        <w:t>湍流模型</w:t>
      </w:r>
      <w:bookmarkEnd w:id="38"/>
      <w:bookmarkEnd w:id="39"/>
      <w:bookmarkEnd w:id="66"/>
    </w:p>
    <w:p w14:paraId="4729BC2C">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44EA1BE2">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4770EBCD">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00448AE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691059D3">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noWrap w:val="0"/>
            <w:vAlign w:val="center"/>
          </w:tcPr>
          <w:p w14:paraId="240F9F55">
            <w:pPr>
              <w:pStyle w:val="59"/>
            </w:pPr>
            <w:bookmarkStart w:id="67" w:name="_Toc452108767"/>
            <w:bookmarkStart w:id="68" w:name="_Toc451698939"/>
            <w:r>
              <w:rPr>
                <w:rFonts w:hint="eastAsia"/>
              </w:rPr>
              <w:t>常用湍流模型</w:t>
            </w:r>
          </w:p>
        </w:tc>
        <w:tc>
          <w:tcPr>
            <w:tcW w:w="6379" w:type="dxa"/>
            <w:tcBorders>
              <w:top w:val="single" w:color="auto" w:sz="4" w:space="0"/>
              <w:left w:val="nil"/>
              <w:bottom w:val="single" w:color="auto" w:sz="4" w:space="0"/>
              <w:right w:val="single" w:color="auto" w:sz="4" w:space="0"/>
            </w:tcBorders>
            <w:noWrap w:val="0"/>
            <w:vAlign w:val="center"/>
          </w:tcPr>
          <w:p w14:paraId="1A1A2B44">
            <w:pPr>
              <w:pStyle w:val="59"/>
            </w:pPr>
            <w:r>
              <w:rPr>
                <w:rFonts w:hint="eastAsia"/>
              </w:rPr>
              <w:t>特点和适用工况</w:t>
            </w:r>
          </w:p>
        </w:tc>
      </w:tr>
      <w:tr w14:paraId="4A0A62C2">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noWrap w:val="0"/>
            <w:vAlign w:val="center"/>
          </w:tcPr>
          <w:p w14:paraId="557966C2">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noWrap w:val="0"/>
            <w:vAlign w:val="center"/>
          </w:tcPr>
          <w:p w14:paraId="75301A45">
            <w:pPr>
              <w:pStyle w:val="59"/>
            </w:pPr>
            <w:r>
              <w:rPr>
                <w:rFonts w:hint="eastAsia"/>
              </w:rPr>
              <w:t>简单的工业流场和热交换模拟，无较大压力梯度、分离、强曲率流，适用于初始的参数研究</w:t>
            </w:r>
          </w:p>
        </w:tc>
      </w:tr>
      <w:tr w14:paraId="29116631">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noWrap w:val="0"/>
            <w:vAlign w:val="center"/>
          </w:tcPr>
          <w:p w14:paraId="1AB4EDA5">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noWrap w:val="0"/>
            <w:vAlign w:val="center"/>
          </w:tcPr>
          <w:p w14:paraId="128B1C65">
            <w:pPr>
              <w:pStyle w:val="59"/>
            </w:pPr>
            <w:r>
              <w:rPr>
                <w:rFonts w:hint="eastAsia"/>
              </w:rPr>
              <w:t>适合包括快速应变的复杂剪切流、中等旋涡流动、局部转捩流如边界层分离、钝体尾迹涡、大角度失速、房间通风、室外空气流动</w:t>
            </w:r>
          </w:p>
        </w:tc>
      </w:tr>
      <w:tr w14:paraId="3E420FD1">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noWrap w:val="0"/>
            <w:vAlign w:val="center"/>
          </w:tcPr>
          <w:p w14:paraId="5A857157">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noWrap w:val="0"/>
            <w:vAlign w:val="center"/>
          </w:tcPr>
          <w:p w14:paraId="06EADC23">
            <w:pPr>
              <w:pStyle w:val="59"/>
            </w:pPr>
            <w:r>
              <w:rPr>
                <w:rFonts w:hint="eastAsia"/>
              </w:rPr>
              <w:t>旋转流动、强逆压梯度的边界层流动、流动分离和二次流，类似于RNG</w:t>
            </w:r>
          </w:p>
        </w:tc>
      </w:tr>
    </w:tbl>
    <w:p w14:paraId="5693D83D">
      <w:pPr>
        <w:pStyle w:val="4"/>
        <w:numPr>
          <w:ilvl w:val="1"/>
          <w:numId w:val="3"/>
        </w:numPr>
      </w:pPr>
      <w:bookmarkStart w:id="69" w:name="_Toc11612"/>
      <w:r>
        <w:rPr>
          <w:rFonts w:hint="eastAsia"/>
        </w:rPr>
        <w:t>求解计算</w:t>
      </w:r>
      <w:bookmarkEnd w:id="67"/>
      <w:bookmarkEnd w:id="68"/>
      <w:bookmarkEnd w:id="69"/>
    </w:p>
    <w:p w14:paraId="676BA43E">
      <w:pPr>
        <w:pStyle w:val="5"/>
      </w:pPr>
      <w:r>
        <w:rPr>
          <w:rFonts w:hint="eastAsia"/>
        </w:rPr>
        <w:t>数学模型</w:t>
      </w:r>
    </w:p>
    <w:p w14:paraId="3F0FF171">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626D5CAF">
      <w:pPr>
        <w:pStyle w:val="3"/>
        <w:ind w:firstLine="0" w:firstLineChars="0"/>
        <w:jc w:val="center"/>
        <w:rPr>
          <w:rFonts w:ascii="微软雅黑" w:hAnsi="微软雅黑" w:eastAsia="微软雅黑"/>
          <w:lang w:val="en-US"/>
        </w:rPr>
      </w:pPr>
      <m:oMathPara>
        <m:oMathParaPr>
          <m:jc m:val="center"/>
        </m:oMathParaPr>
        <m:oMath>
          <m:f>
            <m:fPr>
              <m:ctrlPr>
                <w:rPr>
                  <w:rFonts w:hint="default" w:ascii="Cambria Math" w:hAnsi="Cambria Math" w:eastAsia="微软雅黑"/>
                  <w:lang w:val="en-US"/>
                </w:rPr>
              </m:ctrlPr>
            </m:fPr>
            <m:num>
              <m:r>
                <m:rPr/>
                <w:rPr>
                  <w:rFonts w:hint="default" w:ascii="Cambria Math" w:hAnsi="Cambria Math" w:eastAsia="微软雅黑"/>
                  <w:lang w:val="en-US"/>
                </w:rPr>
                <m:t>∂(ρϕ)</m:t>
              </m:r>
              <m:ctrlPr>
                <w:rPr>
                  <w:rFonts w:hint="default" w:ascii="Cambria Math" w:hAnsi="Cambria Math" w:eastAsia="微软雅黑"/>
                  <w:lang w:val="en-US"/>
                </w:rPr>
              </m:ctrlPr>
            </m:num>
            <m:den>
              <m:r>
                <m:rPr/>
                <w:rPr>
                  <w:rFonts w:hint="default" w:ascii="Cambria Math" w:hAnsi="Cambria Math" w:eastAsia="微软雅黑"/>
                  <w:lang w:val="en-US"/>
                </w:rPr>
                <m:t>∂t</m:t>
              </m:r>
              <m:ctrlPr>
                <w:rPr>
                  <w:rFonts w:hint="default" w:ascii="Cambria Math" w:hAnsi="Cambria Math" w:eastAsia="微软雅黑"/>
                  <w:lang w:val="en-US"/>
                </w:rPr>
              </m:ctrlPr>
            </m:den>
          </m:f>
          <m:r>
            <m:rPr>
              <m:sty m:val="p"/>
            </m:rPr>
            <w:rPr>
              <w:rFonts w:hint="default" w:ascii="Cambria Math" w:hAnsi="Cambria Math" w:eastAsia="微软雅黑"/>
              <w:lang w:val="en-US"/>
            </w:rPr>
            <m:t>+</m:t>
          </m:r>
          <m:r>
            <m:rPr>
              <m:sty m:val="p"/>
            </m:rPr>
            <w:rPr>
              <w:rFonts w:hint="eastAsia" w:ascii="Cambria Math" w:hAnsi="Cambria Math" w:eastAsia="微软雅黑"/>
              <w:lang w:val="en-US"/>
            </w:rPr>
            <m:t>div</m:t>
          </m:r>
          <m:d>
            <m:dPr>
              <m:ctrlPr>
                <w:rPr>
                  <w:rFonts w:hint="default" w:ascii="Cambria Math" w:hAnsi="Cambria Math" w:eastAsia="微软雅黑"/>
                  <w:lang w:val="en-US"/>
                </w:rPr>
              </m:ctrlPr>
            </m:dPr>
            <m:e>
              <m:r>
                <m:rPr/>
                <w:rPr>
                  <w:rFonts w:hint="default" w:ascii="Cambria Math" w:hAnsi="Cambria Math" w:eastAsia="微软雅黑"/>
                  <w:lang w:val="en-US"/>
                </w:rPr>
                <m:t>ρUϕ</m:t>
              </m:r>
              <m:ctrlPr>
                <w:rPr>
                  <w:rFonts w:hint="default" w:ascii="Cambria Math" w:hAnsi="Cambria Math" w:eastAsia="微软雅黑"/>
                  <w:lang w:val="en-US"/>
                </w:rPr>
              </m:ctrlPr>
            </m:e>
          </m:d>
          <m:r>
            <m:rPr>
              <m:sty m:val="p"/>
            </m:rPr>
            <w:rPr>
              <w:rFonts w:hint="default" w:ascii="Cambria Math" w:hAnsi="Cambria Math" w:eastAsia="微软雅黑"/>
              <w:lang w:val="en-US"/>
            </w:rPr>
            <m:t>=div</m:t>
          </m:r>
          <m:d>
            <m:dPr>
              <m:ctrlPr>
                <w:rPr>
                  <w:rFonts w:hint="default" w:ascii="Cambria Math" w:hAnsi="Cambria Math" w:eastAsia="微软雅黑"/>
                  <w:lang w:val="en-US"/>
                </w:rPr>
              </m:ctrlPr>
            </m:dPr>
            <m:e>
              <m:sSub>
                <m:sSubPr>
                  <m:ctrlPr>
                    <w:rPr>
                      <w:rFonts w:hint="default" w:ascii="Cambria Math" w:hAnsi="Cambria Math" w:eastAsia="微软雅黑"/>
                      <w:i/>
                      <w:lang w:val="en-US"/>
                    </w:rPr>
                  </m:ctrlPr>
                </m:sSubPr>
                <m:e>
                  <m:r>
                    <m:rPr>
                      <m:sty m:val="p"/>
                    </m:rPr>
                    <w:rPr>
                      <w:rFonts w:hint="default" w:ascii="Cambria Math" w:hAnsi="Cambria Math" w:eastAsia="微软雅黑"/>
                      <w:lang w:val="en-US"/>
                    </w:rPr>
                    <m:t>Γ</m:t>
                  </m:r>
                  <m:ctrlPr>
                    <w:rPr>
                      <w:rFonts w:hint="default" w:ascii="Cambria Math" w:hAnsi="Cambria Math" w:eastAsia="微软雅黑"/>
                      <w:i/>
                      <w:lang w:val="en-US"/>
                    </w:rPr>
                  </m:ctrlPr>
                </m:e>
                <m:sub>
                  <m:r>
                    <m:rPr/>
                    <w:rPr>
                      <w:rFonts w:hint="default" w:ascii="Cambria Math" w:hAnsi="Cambria Math" w:eastAsia="微软雅黑"/>
                      <w:lang w:val="en-US"/>
                    </w:rPr>
                    <m:t>ϕ</m:t>
                  </m:r>
                  <m:ctrlPr>
                    <w:rPr>
                      <w:rFonts w:hint="default" w:ascii="Cambria Math" w:hAnsi="Cambria Math" w:eastAsia="微软雅黑"/>
                      <w:i/>
                      <w:lang w:val="en-US"/>
                    </w:rPr>
                  </m:ctrlPr>
                </m:sub>
              </m:sSub>
              <m:r>
                <m:rPr/>
                <w:rPr>
                  <w:rFonts w:hint="default" w:ascii="Cambria Math" w:hAnsi="Cambria Math" w:eastAsia="微软雅黑"/>
                  <w:lang w:val="en-US"/>
                </w:rPr>
                <m:t>gradϕ</m:t>
              </m:r>
              <m:ctrlPr>
                <w:rPr>
                  <w:rFonts w:hint="default" w:ascii="Cambria Math" w:hAnsi="Cambria Math" w:eastAsia="微软雅黑"/>
                  <w:lang w:val="en-US"/>
                </w:rPr>
              </m:ctrlPr>
            </m:e>
          </m:d>
          <m:r>
            <m:rPr>
              <m:sty m:val="p"/>
            </m:rPr>
            <w:rPr>
              <w:rFonts w:hint="default" w:ascii="Cambria Math" w:hAnsi="Cambria Math" w:eastAsia="微软雅黑"/>
              <w:lang w:val="en-US"/>
            </w:rPr>
            <m:t>+</m:t>
          </m:r>
          <m:sSub>
            <m:sSubPr>
              <m:ctrlPr>
                <w:rPr>
                  <w:rFonts w:hint="default" w:ascii="Cambria Math" w:hAnsi="Cambria Math" w:eastAsia="微软雅黑"/>
                  <w:lang w:val="en-US"/>
                </w:rPr>
              </m:ctrlPr>
            </m:sSubPr>
            <m:e>
              <m:r>
                <m:rPr/>
                <w:rPr>
                  <w:rFonts w:hint="default" w:ascii="Cambria Math" w:hAnsi="Cambria Math" w:eastAsia="微软雅黑"/>
                  <w:lang w:val="en-US"/>
                </w:rPr>
                <m:t>S</m:t>
              </m:r>
              <m:ctrlPr>
                <w:rPr>
                  <w:rFonts w:hint="default" w:ascii="Cambria Math" w:hAnsi="Cambria Math" w:eastAsia="微软雅黑"/>
                  <w:lang w:val="en-US"/>
                </w:rPr>
              </m:ctrlPr>
            </m:e>
            <m:sub>
              <m:r>
                <m:rPr/>
                <w:rPr>
                  <w:rFonts w:hint="default" w:ascii="Cambria Math" w:hAnsi="Cambria Math" w:eastAsia="微软雅黑"/>
                  <w:lang w:val="en-US"/>
                </w:rPr>
                <m:t>ϕ</m:t>
              </m:r>
              <m:ctrlPr>
                <w:rPr>
                  <w:rFonts w:hint="default" w:ascii="Cambria Math" w:hAnsi="Cambria Math" w:eastAsia="微软雅黑"/>
                  <w:lang w:val="en-US"/>
                </w:rPr>
              </m:ctrlPr>
            </m:sub>
          </m:sSub>
        </m:oMath>
      </m:oMathPara>
    </w:p>
    <w:p w14:paraId="1A2B66C4">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50834EE7">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342B74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noWrap w:val="0"/>
            <w:vAlign w:val="center"/>
          </w:tcPr>
          <w:p w14:paraId="4DA3D05D">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noWrap w:val="0"/>
            <w:vAlign w:val="center"/>
          </w:tcPr>
          <w:p w14:paraId="2E2824DB">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noWrap w:val="0"/>
            <w:vAlign w:val="center"/>
          </w:tcPr>
          <w:p w14:paraId="390C0CC9">
            <w:pPr>
              <w:widowControl w:val="0"/>
              <w:jc w:val="both"/>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m:sty m:val="p"/>
                      </m:rPr>
                      <w:rPr>
                        <w:rFonts w:hint="default" w:ascii="Cambria Math" w:hAnsi="Cambria Math" w:cs="Calibri"/>
                        <w:kern w:val="2"/>
                        <w:sz w:val="18"/>
                        <w:szCs w:val="18"/>
                      </w:rPr>
                      <m:t>Γ</m:t>
                    </m:r>
                    <m:ctrlPr>
                      <w:rPr>
                        <w:rFonts w:hint="default" w:ascii="Cambria Math" w:hAnsi="Cambria Math" w:cs="Calibri"/>
                        <w:kern w:val="2"/>
                        <w:sz w:val="18"/>
                        <w:szCs w:val="18"/>
                      </w:rPr>
                    </m:ctrlPr>
                  </m:e>
                  <m:sub>
                    <m:r>
                      <m:rPr/>
                      <w:rPr>
                        <w:rFonts w:hint="default" w:ascii="Cambria Math" w:hAnsi="Cambria Math" w:cs="Calibri"/>
                        <w:kern w:val="2"/>
                        <w:sz w:val="18"/>
                        <w:szCs w:val="18"/>
                      </w:rPr>
                      <m:t>ϕ</m:t>
                    </m:r>
                    <m:ctrlPr>
                      <w:rPr>
                        <w:rFonts w:hint="default"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noWrap w:val="0"/>
            <w:vAlign w:val="center"/>
          </w:tcPr>
          <w:p w14:paraId="6434D129">
            <w:pPr>
              <w:widowControl w:val="0"/>
              <w:jc w:val="both"/>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S</m:t>
                    </m:r>
                    <m:ctrlPr>
                      <w:rPr>
                        <w:rFonts w:hint="default" w:ascii="Cambria Math" w:hAnsi="Cambria Math" w:cs="Calibri"/>
                        <w:kern w:val="2"/>
                        <w:sz w:val="18"/>
                        <w:szCs w:val="18"/>
                      </w:rPr>
                    </m:ctrlPr>
                  </m:e>
                  <m:sub>
                    <m:r>
                      <m:rPr/>
                      <w:rPr>
                        <w:rFonts w:hint="default" w:ascii="Cambria Math" w:hAnsi="Cambria Math" w:cs="Calibri"/>
                        <w:kern w:val="2"/>
                        <w:sz w:val="18"/>
                        <w:szCs w:val="18"/>
                      </w:rPr>
                      <m:t>ϕ</m:t>
                    </m:r>
                    <m:ctrlPr>
                      <w:rPr>
                        <w:rFonts w:hint="default" w:ascii="Cambria Math" w:hAnsi="Cambria Math" w:cs="Calibri"/>
                        <w:kern w:val="2"/>
                        <w:sz w:val="18"/>
                        <w:szCs w:val="18"/>
                      </w:rPr>
                    </m:ctrlPr>
                  </m:sub>
                </m:sSub>
              </m:oMath>
            </m:oMathPara>
          </w:p>
        </w:tc>
      </w:tr>
      <w:tr w14:paraId="6C5553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77E04A53">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0987A82D">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noWrap w:val="0"/>
            <w:vAlign w:val="center"/>
          </w:tcPr>
          <w:p w14:paraId="5DFBA8A6">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noWrap w:val="0"/>
            <w:vAlign w:val="center"/>
          </w:tcPr>
          <w:p w14:paraId="7255BFDF">
            <w:pPr>
              <w:widowControl w:val="0"/>
              <w:jc w:val="both"/>
              <w:rPr>
                <w:rFonts w:cs="Calibri"/>
                <w:kern w:val="2"/>
                <w:sz w:val="18"/>
                <w:szCs w:val="18"/>
              </w:rPr>
            </w:pPr>
            <w:r>
              <w:rPr>
                <w:sz w:val="18"/>
                <w:szCs w:val="18"/>
              </w:rPr>
              <w:t>0</w:t>
            </w:r>
          </w:p>
        </w:tc>
      </w:tr>
      <w:tr w14:paraId="2ECEC3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76BB325D">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7E750670">
            <w:pPr>
              <w:widowControl w:val="0"/>
              <w:spacing w:line="480" w:lineRule="auto"/>
              <w:jc w:val="both"/>
              <w:rPr>
                <w:rFonts w:cs="Calibri"/>
                <w:color w:val="000000"/>
                <w:kern w:val="2"/>
                <w:sz w:val="18"/>
                <w:szCs w:val="18"/>
              </w:rPr>
            </w:pPr>
            <m:oMathPara>
              <m:oMath>
                <m:r>
                  <m:rPr>
                    <m:sty m:val="p"/>
                  </m:rPr>
                  <w:rPr>
                    <w:rFonts w:hint="default"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119FB143">
            <w:pPr>
              <w:widowControl w:val="0"/>
              <w:spacing w:line="480" w:lineRule="auto"/>
              <w:rPr>
                <w:rFonts w:cs="Calibri"/>
                <w:color w:val="000000"/>
                <w:kern w:val="2"/>
                <w:sz w:val="18"/>
                <w:szCs w:val="18"/>
              </w:rPr>
            </w:pPr>
            <m:oMathPara>
              <m:oMathParaPr>
                <m:jc m:val="left"/>
              </m:oMathParaPr>
              <m:oMath>
                <m:sSub>
                  <m:sSubPr>
                    <m:ctrlPr>
                      <w:rPr>
                        <w:rFonts w:hint="default" w:ascii="Cambria Math" w:hAnsi="Cambria Math" w:cs="Calibr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color w:val="000000"/>
                        <w:kern w:val="2"/>
                        <w:sz w:val="18"/>
                        <w:szCs w:val="18"/>
                      </w:rPr>
                    </m:ctrlPr>
                  </m:e>
                  <m:sub>
                    <m:r>
                      <m:rPr/>
                      <w:rPr>
                        <w:rFonts w:hint="default" w:ascii="Cambria Math" w:hAnsi="Cambria Math" w:cs="Calibri"/>
                        <w:color w:val="000000"/>
                        <w:kern w:val="2"/>
                        <w:sz w:val="18"/>
                        <w:szCs w:val="18"/>
                      </w:rPr>
                      <m:t>eff</m:t>
                    </m:r>
                    <m:ctrlPr>
                      <w:rPr>
                        <w:rFonts w:hint="default" w:ascii="Cambria Math" w:hAnsi="Cambria Math" w:cs="Calibri"/>
                        <w:color w:val="000000"/>
                        <w:kern w:val="2"/>
                        <w:sz w:val="18"/>
                        <w:szCs w:val="18"/>
                      </w:rPr>
                    </m:ctrlPr>
                  </m:sub>
                </m:sSub>
                <m:r>
                  <m:rPr>
                    <m:sty m:val="p"/>
                  </m:rPr>
                  <w:rPr>
                    <w:rFonts w:hint="default" w:ascii="Cambria Math" w:hAnsi="Cambria Math" w:cs="Calibri"/>
                    <w:color w:val="000000"/>
                    <w:kern w:val="2"/>
                    <w:sz w:val="18"/>
                    <w:szCs w:val="18"/>
                  </w:rPr>
                  <m:t>=μ+</m:t>
                </m:r>
                <m:sSub>
                  <m:sSubPr>
                    <m:ctrlPr>
                      <w:rPr>
                        <w:rFonts w:hint="default" w:ascii="Cambria Math" w:hAnsi="Cambria Math" w:cs="Calibr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color w:val="000000"/>
                        <w:kern w:val="2"/>
                        <w:sz w:val="18"/>
                        <w:szCs w:val="18"/>
                      </w:rPr>
                    </m:ctrlPr>
                  </m:e>
                  <m:sub>
                    <m:r>
                      <m:rPr/>
                      <w:rPr>
                        <w:rFonts w:hint="default" w:ascii="Cambria Math" w:hAnsi="Cambria Math" w:cs="Calibri"/>
                        <w:color w:val="000000"/>
                        <w:kern w:val="2"/>
                        <w:sz w:val="18"/>
                        <w:szCs w:val="18"/>
                      </w:rPr>
                      <m:t>t</m:t>
                    </m:r>
                    <m:ctrlPr>
                      <w:rPr>
                        <w:rFonts w:hint="default"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2226ED71">
            <w:pPr>
              <w:widowControl w:val="0"/>
              <w:spacing w:line="480" w:lineRule="auto"/>
              <w:jc w:val="both"/>
              <w:rPr>
                <w:rFonts w:cs="Calibri"/>
                <w:color w:val="000000"/>
                <w:kern w:val="2"/>
                <w:sz w:val="18"/>
                <w:szCs w:val="18"/>
              </w:rPr>
            </w:pPr>
            <m:oMathPara>
              <m:oMathParaPr>
                <m:jc m:val="left"/>
              </m:oMathParaPr>
              <m:oMath>
                <m:r>
                  <m:rPr>
                    <m:sty m:val="p"/>
                  </m:rPr>
                  <w:rPr>
                    <w:rFonts w:hint="default" w:ascii="Cambria Math" w:hAnsi="Cambria Math" w:cs="Calibri"/>
                    <w:color w:val="000000"/>
                    <w:kern w:val="2"/>
                    <w:sz w:val="18"/>
                    <w:szCs w:val="18"/>
                  </w:rPr>
                  <m:t>−</m:t>
                </m:r>
                <m:f>
                  <m:fPr>
                    <m:ctrlPr>
                      <w:rPr>
                        <w:rFonts w:hint="default" w:ascii="Cambria Math" w:hAnsi="Cambria Math" w:cs="Calibri"/>
                        <w:color w:val="000000"/>
                        <w:kern w:val="2"/>
                        <w:sz w:val="18"/>
                        <w:szCs w:val="18"/>
                      </w:rPr>
                    </m:ctrlPr>
                  </m:fPr>
                  <m:num>
                    <m:r>
                      <m:rPr/>
                      <w:rPr>
                        <w:rFonts w:hint="default" w:ascii="Cambria Math" w:hAnsi="Cambria Math" w:cs="Calibri"/>
                        <w:color w:val="000000"/>
                        <w:kern w:val="2"/>
                        <w:sz w:val="18"/>
                        <w:szCs w:val="18"/>
                      </w:rPr>
                      <m:t>∂P</m:t>
                    </m:r>
                    <m:ctrlPr>
                      <w:rPr>
                        <w:rFonts w:hint="default" w:ascii="Cambria Math" w:hAnsi="Cambria Math" w:cs="Calibri"/>
                        <w:color w:val="000000"/>
                        <w:kern w:val="2"/>
                        <w:sz w:val="18"/>
                        <w:szCs w:val="18"/>
                      </w:rPr>
                    </m:ctrlPr>
                  </m:num>
                  <m:den>
                    <m:r>
                      <m:rPr/>
                      <w:rPr>
                        <w:rFonts w:hint="default" w:ascii="Cambria Math" w:hAnsi="Cambria Math" w:cs="Calibri"/>
                        <w:color w:val="000000"/>
                        <w:kern w:val="2"/>
                        <w:sz w:val="18"/>
                        <w:szCs w:val="18"/>
                      </w:rPr>
                      <m:t>∂x</m:t>
                    </m:r>
                    <m:ctrlPr>
                      <w:rPr>
                        <w:rFonts w:hint="default" w:ascii="Cambria Math" w:hAnsi="Cambria Math" w:cs="Calibri"/>
                        <w:color w:val="000000"/>
                        <w:kern w:val="2"/>
                        <w:sz w:val="18"/>
                        <w:szCs w:val="18"/>
                      </w:rPr>
                    </m:ctrlPr>
                  </m:den>
                </m:f>
                <m:r>
                  <m:rPr/>
                  <w:rPr>
                    <w:rFonts w:hint="default" w:ascii="Cambria Math" w:hAnsi="Cambria Math" w:cs="Calibri"/>
                    <w:color w:val="000000"/>
                    <w:kern w:val="2"/>
                    <w:sz w:val="18"/>
                    <w:szCs w:val="18"/>
                  </w:rPr>
                  <m:t>+</m:t>
                </m:r>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∂x</m:t>
                    </m:r>
                    <m:ctrlPr>
                      <w:rPr>
                        <w:rFonts w:hint="default" w:ascii="Cambria Math" w:hAnsi="Cambria Math" w:cs="Calibri"/>
                        <w:i/>
                        <w:color w:val="000000"/>
                        <w:kern w:val="2"/>
                        <w:sz w:val="18"/>
                        <w:szCs w:val="18"/>
                      </w:rPr>
                    </m:ctrlPr>
                  </m:den>
                </m:f>
                <m:r>
                  <m:rPr/>
                  <w:rPr>
                    <w:rFonts w:hint="default" w:ascii="Cambria Math" w:hAnsi="Cambria Math" w:cs="Calibri"/>
                    <w:color w:val="000000"/>
                    <w:kern w:val="2"/>
                    <w:sz w:val="18"/>
                    <w:szCs w:val="18"/>
                  </w:rPr>
                  <m:t>(</m:t>
                </m:r>
                <m:sSub>
                  <m:sSubPr>
                    <m:ctrlPr>
                      <w:rPr>
                        <w:rFonts w:hint="default" w:ascii="Cambria Math" w:hAnsi="Cambria Math" w:cs="Calibri"/>
                        <w: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i/>
                        <w:color w:val="000000"/>
                        <w:kern w:val="2"/>
                        <w:sz w:val="18"/>
                        <w:szCs w:val="18"/>
                      </w:rPr>
                    </m:ctrlPr>
                  </m:e>
                  <m:sub>
                    <m:r>
                      <m:rPr/>
                      <w:rPr>
                        <w:rFonts w:hint="default" w:ascii="Cambria Math" w:hAnsi="Cambria Math" w:cs="Calibri"/>
                        <w:color w:val="000000"/>
                        <w:kern w:val="2"/>
                        <w:sz w:val="18"/>
                        <w:szCs w:val="18"/>
                      </w:rPr>
                      <m:t>eff</m:t>
                    </m:r>
                    <m:ctrlPr>
                      <w:rPr>
                        <w:rFonts w:hint="default" w:ascii="Cambria Math" w:hAnsi="Cambria Math" w:cs="Calibri"/>
                        <w:i/>
                        <w:color w:val="000000"/>
                        <w:kern w:val="2"/>
                        <w:sz w:val="18"/>
                        <w:szCs w:val="18"/>
                      </w:rPr>
                    </m:ctrlPr>
                  </m:sub>
                </m:sSub>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∂u</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∂x</m:t>
                    </m:r>
                    <m:ctrlPr>
                      <w:rPr>
                        <w:rFonts w:hint="default" w:ascii="Cambria Math" w:hAnsi="Cambria Math" w:cs="Calibri"/>
                        <w:i/>
                        <w:color w:val="000000"/>
                        <w:kern w:val="2"/>
                        <w:sz w:val="18"/>
                        <w:szCs w:val="18"/>
                      </w:rPr>
                    </m:ctrlPr>
                  </m:den>
                </m:f>
                <m:r>
                  <m:rPr/>
                  <w:rPr>
                    <w:rFonts w:hint="default" w:ascii="Cambria Math" w:hAnsi="Cambria Math" w:cs="Calibri"/>
                    <w:color w:val="000000"/>
                    <w:kern w:val="2"/>
                    <w:sz w:val="18"/>
                    <w:szCs w:val="18"/>
                  </w:rPr>
                  <m:t>)+</m:t>
                </m:r>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∂y</m:t>
                    </m:r>
                    <m:ctrlPr>
                      <w:rPr>
                        <w:rFonts w:hint="default" w:ascii="Cambria Math" w:hAnsi="Cambria Math" w:cs="Calibri"/>
                        <w:i/>
                        <w:color w:val="000000"/>
                        <w:kern w:val="2"/>
                        <w:sz w:val="18"/>
                        <w:szCs w:val="18"/>
                      </w:rPr>
                    </m:ctrlPr>
                  </m:den>
                </m:f>
                <m:r>
                  <m:rPr/>
                  <w:rPr>
                    <w:rFonts w:hint="default" w:ascii="Cambria Math" w:hAnsi="Cambria Math" w:cs="Calibri"/>
                    <w:color w:val="000000"/>
                    <w:kern w:val="2"/>
                    <w:sz w:val="18"/>
                    <w:szCs w:val="18"/>
                  </w:rPr>
                  <m:t>(</m:t>
                </m:r>
                <m:sSub>
                  <m:sSubPr>
                    <m:ctrlPr>
                      <w:rPr>
                        <w:rFonts w:hint="default" w:ascii="Cambria Math" w:hAnsi="Cambria Math" w:cs="Calibri"/>
                        <w: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i/>
                        <w:color w:val="000000"/>
                        <w:kern w:val="2"/>
                        <w:sz w:val="18"/>
                        <w:szCs w:val="18"/>
                      </w:rPr>
                    </m:ctrlPr>
                  </m:e>
                  <m:sub>
                    <m:r>
                      <m:rPr/>
                      <w:rPr>
                        <w:rFonts w:hint="default" w:ascii="Cambria Math" w:hAnsi="Cambria Math" w:cs="Calibri"/>
                        <w:color w:val="000000"/>
                        <w:kern w:val="2"/>
                        <w:sz w:val="18"/>
                        <w:szCs w:val="18"/>
                      </w:rPr>
                      <m:t>eff</m:t>
                    </m:r>
                    <m:ctrlPr>
                      <w:rPr>
                        <w:rFonts w:hint="default" w:ascii="Cambria Math" w:hAnsi="Cambria Math" w:cs="Calibri"/>
                        <w:i/>
                        <w:color w:val="000000"/>
                        <w:kern w:val="2"/>
                        <w:sz w:val="18"/>
                        <w:szCs w:val="18"/>
                      </w:rPr>
                    </m:ctrlPr>
                  </m:sub>
                </m:sSub>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∂v</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∂x</m:t>
                    </m:r>
                    <m:ctrlPr>
                      <w:rPr>
                        <w:rFonts w:hint="default" w:ascii="Cambria Math" w:hAnsi="Cambria Math" w:cs="Calibri"/>
                        <w:i/>
                        <w:color w:val="000000"/>
                        <w:kern w:val="2"/>
                        <w:sz w:val="18"/>
                        <w:szCs w:val="18"/>
                      </w:rPr>
                    </m:ctrlPr>
                  </m:den>
                </m:f>
                <m:r>
                  <m:rPr/>
                  <w:rPr>
                    <w:rFonts w:hint="default" w:ascii="Cambria Math" w:hAnsi="Cambria Math" w:cs="Calibri"/>
                    <w:color w:val="000000"/>
                    <w:kern w:val="2"/>
                    <w:sz w:val="18"/>
                    <w:szCs w:val="18"/>
                  </w:rPr>
                  <m:t>)+</m:t>
                </m:r>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∂z</m:t>
                    </m:r>
                    <m:ctrlPr>
                      <w:rPr>
                        <w:rFonts w:hint="default" w:ascii="Cambria Math" w:hAnsi="Cambria Math" w:cs="Calibri"/>
                        <w:i/>
                        <w:color w:val="000000"/>
                        <w:kern w:val="2"/>
                        <w:sz w:val="18"/>
                        <w:szCs w:val="18"/>
                      </w:rPr>
                    </m:ctrlPr>
                  </m:den>
                </m:f>
                <m:r>
                  <m:rPr/>
                  <w:rPr>
                    <w:rFonts w:hint="default" w:ascii="Cambria Math" w:hAnsi="Cambria Math" w:cs="Calibri"/>
                    <w:color w:val="000000"/>
                    <w:kern w:val="2"/>
                    <w:sz w:val="18"/>
                    <w:szCs w:val="18"/>
                  </w:rPr>
                  <m:t>(</m:t>
                </m:r>
                <m:sSub>
                  <m:sSubPr>
                    <m:ctrlPr>
                      <w:rPr>
                        <w:rFonts w:hint="default" w:ascii="Cambria Math" w:hAnsi="Cambria Math" w:cs="Calibri"/>
                        <w: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i/>
                        <w:color w:val="000000"/>
                        <w:kern w:val="2"/>
                        <w:sz w:val="18"/>
                        <w:szCs w:val="18"/>
                      </w:rPr>
                    </m:ctrlPr>
                  </m:e>
                  <m:sub>
                    <m:r>
                      <m:rPr/>
                      <w:rPr>
                        <w:rFonts w:hint="default" w:ascii="Cambria Math" w:hAnsi="Cambria Math" w:cs="Calibri"/>
                        <w:color w:val="000000"/>
                        <w:kern w:val="2"/>
                        <w:sz w:val="18"/>
                        <w:szCs w:val="18"/>
                      </w:rPr>
                      <m:t>eff</m:t>
                    </m:r>
                    <m:ctrlPr>
                      <w:rPr>
                        <w:rFonts w:hint="default" w:ascii="Cambria Math" w:hAnsi="Cambria Math" w:cs="Calibri"/>
                        <w:i/>
                        <w:color w:val="000000"/>
                        <w:kern w:val="2"/>
                        <w:sz w:val="18"/>
                        <w:szCs w:val="18"/>
                      </w:rPr>
                    </m:ctrlPr>
                  </m:sub>
                </m:sSub>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∂w</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∂x</m:t>
                    </m:r>
                    <m:ctrlPr>
                      <w:rPr>
                        <w:rFonts w:hint="default" w:ascii="Cambria Math" w:hAnsi="Cambria Math" w:cs="Calibri"/>
                        <w:i/>
                        <w:color w:val="000000"/>
                        <w:kern w:val="2"/>
                        <w:sz w:val="18"/>
                        <w:szCs w:val="18"/>
                      </w:rPr>
                    </m:ctrlPr>
                  </m:den>
                </m:f>
                <m:r>
                  <m:rPr/>
                  <w:rPr>
                    <w:rFonts w:hint="default" w:ascii="Cambria Math" w:hAnsi="Cambria Math" w:cs="Calibri"/>
                    <w:color w:val="000000"/>
                    <w:kern w:val="2"/>
                    <w:sz w:val="18"/>
                    <w:szCs w:val="18"/>
                  </w:rPr>
                  <m:t>)</m:t>
                </m:r>
              </m:oMath>
            </m:oMathPara>
          </w:p>
        </w:tc>
      </w:tr>
      <w:tr w14:paraId="6234B7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083AB786">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75E5CA8F">
            <w:pPr>
              <w:widowControl w:val="0"/>
              <w:spacing w:line="480" w:lineRule="auto"/>
              <w:jc w:val="both"/>
              <w:rPr>
                <w:rFonts w:cs="Calibri"/>
                <w:color w:val="000000"/>
                <w:kern w:val="2"/>
                <w:sz w:val="18"/>
                <w:szCs w:val="18"/>
              </w:rPr>
            </w:pPr>
            <m:oMathPara>
              <m:oMath>
                <m:r>
                  <m:rPr>
                    <m:sty m:val="p"/>
                  </m:rPr>
                  <w:rPr>
                    <w:rFonts w:hint="default"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01D98068">
            <w:pPr>
              <w:widowControl w:val="0"/>
              <w:spacing w:line="480" w:lineRule="auto"/>
              <w:rPr>
                <w:rFonts w:cs="Calibri"/>
                <w:color w:val="000000"/>
                <w:kern w:val="2"/>
                <w:sz w:val="18"/>
                <w:szCs w:val="18"/>
              </w:rPr>
            </w:pPr>
            <m:oMathPara>
              <m:oMathParaPr>
                <m:jc m:val="left"/>
              </m:oMathParaPr>
              <m:oMath>
                <m:sSub>
                  <m:sSubPr>
                    <m:ctrlPr>
                      <w:rPr>
                        <w:rFonts w:hint="default" w:ascii="Cambria Math" w:hAnsi="Cambria Math" w:cs="Calibr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color w:val="000000"/>
                        <w:kern w:val="2"/>
                        <w:sz w:val="18"/>
                        <w:szCs w:val="18"/>
                      </w:rPr>
                    </m:ctrlPr>
                  </m:e>
                  <m:sub>
                    <m:r>
                      <m:rPr/>
                      <w:rPr>
                        <w:rFonts w:hint="default" w:ascii="Cambria Math" w:hAnsi="Cambria Math" w:cs="Calibri"/>
                        <w:color w:val="000000"/>
                        <w:kern w:val="2"/>
                        <w:sz w:val="18"/>
                        <w:szCs w:val="18"/>
                      </w:rPr>
                      <m:t>eff</m:t>
                    </m:r>
                    <m:ctrlPr>
                      <w:rPr>
                        <w:rFonts w:hint="default" w:ascii="Cambria Math" w:hAnsi="Cambria Math" w:cs="Calibri"/>
                        <w:color w:val="000000"/>
                        <w:kern w:val="2"/>
                        <w:sz w:val="18"/>
                        <w:szCs w:val="18"/>
                      </w:rPr>
                    </m:ctrlPr>
                  </m:sub>
                </m:sSub>
                <m:r>
                  <m:rPr>
                    <m:sty m:val="p"/>
                  </m:rPr>
                  <w:rPr>
                    <w:rFonts w:hint="default" w:ascii="Cambria Math" w:hAnsi="Cambria Math" w:cs="Calibri"/>
                    <w:color w:val="000000"/>
                    <w:kern w:val="2"/>
                    <w:sz w:val="18"/>
                    <w:szCs w:val="18"/>
                  </w:rPr>
                  <m:t>=μ+</m:t>
                </m:r>
                <m:sSub>
                  <m:sSubPr>
                    <m:ctrlPr>
                      <w:rPr>
                        <w:rFonts w:hint="default" w:ascii="Cambria Math" w:hAnsi="Cambria Math" w:cs="Calibr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color w:val="000000"/>
                        <w:kern w:val="2"/>
                        <w:sz w:val="18"/>
                        <w:szCs w:val="18"/>
                      </w:rPr>
                    </m:ctrlPr>
                  </m:e>
                  <m:sub>
                    <m:r>
                      <m:rPr/>
                      <w:rPr>
                        <w:rFonts w:hint="default" w:ascii="Cambria Math" w:hAnsi="Cambria Math" w:cs="Calibri"/>
                        <w:color w:val="000000"/>
                        <w:kern w:val="2"/>
                        <w:sz w:val="18"/>
                        <w:szCs w:val="18"/>
                      </w:rPr>
                      <m:t>t</m:t>
                    </m:r>
                    <m:ctrlPr>
                      <w:rPr>
                        <w:rFonts w:hint="default"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3FA3994E">
            <w:pPr>
              <w:widowControl w:val="0"/>
              <w:spacing w:line="480" w:lineRule="auto"/>
              <w:jc w:val="both"/>
              <w:rPr>
                <w:rFonts w:cs="Calibri"/>
                <w:color w:val="000000"/>
                <w:kern w:val="2"/>
                <w:sz w:val="18"/>
                <w:szCs w:val="18"/>
              </w:rPr>
            </w:pPr>
            <m:oMathPara>
              <m:oMathParaPr>
                <m:jc m:val="left"/>
              </m:oMathParaPr>
              <m:oMath>
                <m:r>
                  <m:rPr>
                    <m:sty m:val="p"/>
                  </m:rPr>
                  <w:rPr>
                    <w:rFonts w:hint="default" w:ascii="Cambria Math" w:hAnsi="Cambria Math" w:cs="Calibri"/>
                    <w:color w:val="000000"/>
                    <w:kern w:val="2"/>
                    <w:sz w:val="18"/>
                    <w:szCs w:val="18"/>
                  </w:rPr>
                  <m:t>−</m:t>
                </m:r>
                <m:f>
                  <m:fPr>
                    <m:ctrlPr>
                      <w:rPr>
                        <w:rFonts w:hint="default" w:ascii="Cambria Math" w:hAnsi="Cambria Math" w:cs="Calibri"/>
                        <w:color w:val="000000"/>
                        <w:kern w:val="2"/>
                        <w:sz w:val="18"/>
                        <w:szCs w:val="18"/>
                      </w:rPr>
                    </m:ctrlPr>
                  </m:fPr>
                  <m:num>
                    <m:r>
                      <m:rPr/>
                      <w:rPr>
                        <w:rFonts w:hint="default" w:ascii="Cambria Math" w:hAnsi="Cambria Math" w:cs="Calibri"/>
                        <w:color w:val="000000"/>
                        <w:kern w:val="2"/>
                        <w:sz w:val="18"/>
                        <w:szCs w:val="18"/>
                      </w:rPr>
                      <m:t>∂P</m:t>
                    </m:r>
                    <m:ctrlPr>
                      <w:rPr>
                        <w:rFonts w:hint="default" w:ascii="Cambria Math" w:hAnsi="Cambria Math" w:cs="Calibri"/>
                        <w:color w:val="000000"/>
                        <w:kern w:val="2"/>
                        <w:sz w:val="18"/>
                        <w:szCs w:val="18"/>
                      </w:rPr>
                    </m:ctrlPr>
                  </m:num>
                  <m:den>
                    <m:r>
                      <m:rPr/>
                      <w:rPr>
                        <w:rFonts w:hint="default" w:ascii="Cambria Math" w:hAnsi="Cambria Math" w:cs="Calibri"/>
                        <w:color w:val="000000"/>
                        <w:kern w:val="2"/>
                        <w:sz w:val="18"/>
                        <w:szCs w:val="18"/>
                      </w:rPr>
                      <m:t>∂y</m:t>
                    </m:r>
                    <m:ctrlPr>
                      <w:rPr>
                        <w:rFonts w:hint="default" w:ascii="Cambria Math" w:hAnsi="Cambria Math" w:cs="Calibri"/>
                        <w:color w:val="000000"/>
                        <w:kern w:val="2"/>
                        <w:sz w:val="18"/>
                        <w:szCs w:val="18"/>
                      </w:rPr>
                    </m:ctrlPr>
                  </m:den>
                </m:f>
                <m:r>
                  <m:rPr/>
                  <w:rPr>
                    <w:rFonts w:hint="default" w:ascii="Cambria Math" w:hAnsi="Cambria Math" w:cs="Calibri"/>
                    <w:color w:val="000000"/>
                    <w:kern w:val="2"/>
                    <w:sz w:val="18"/>
                    <w:szCs w:val="18"/>
                  </w:rPr>
                  <m:t>+</m:t>
                </m:r>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∂x</m:t>
                    </m:r>
                    <m:ctrlPr>
                      <w:rPr>
                        <w:rFonts w:hint="default" w:ascii="Cambria Math" w:hAnsi="Cambria Math" w:cs="Calibri"/>
                        <w:i/>
                        <w:color w:val="000000"/>
                        <w:kern w:val="2"/>
                        <w:sz w:val="18"/>
                        <w:szCs w:val="18"/>
                      </w:rPr>
                    </m:ctrlPr>
                  </m:den>
                </m:f>
                <m:r>
                  <m:rPr/>
                  <w:rPr>
                    <w:rFonts w:hint="default" w:ascii="Cambria Math" w:hAnsi="Cambria Math" w:cs="Calibri"/>
                    <w:color w:val="000000"/>
                    <w:kern w:val="2"/>
                    <w:sz w:val="18"/>
                    <w:szCs w:val="18"/>
                  </w:rPr>
                  <m:t>(</m:t>
                </m:r>
                <m:sSub>
                  <m:sSubPr>
                    <m:ctrlPr>
                      <w:rPr>
                        <w:rFonts w:hint="default" w:ascii="Cambria Math" w:hAnsi="Cambria Math" w:cs="Calibri"/>
                        <w: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i/>
                        <w:color w:val="000000"/>
                        <w:kern w:val="2"/>
                        <w:sz w:val="18"/>
                        <w:szCs w:val="18"/>
                      </w:rPr>
                    </m:ctrlPr>
                  </m:e>
                  <m:sub>
                    <m:r>
                      <m:rPr/>
                      <w:rPr>
                        <w:rFonts w:hint="default" w:ascii="Cambria Math" w:hAnsi="Cambria Math" w:cs="Calibri"/>
                        <w:color w:val="000000"/>
                        <w:kern w:val="2"/>
                        <w:sz w:val="18"/>
                        <w:szCs w:val="18"/>
                      </w:rPr>
                      <m:t>eff</m:t>
                    </m:r>
                    <m:ctrlPr>
                      <w:rPr>
                        <w:rFonts w:hint="default" w:ascii="Cambria Math" w:hAnsi="Cambria Math" w:cs="Calibri"/>
                        <w:i/>
                        <w:color w:val="000000"/>
                        <w:kern w:val="2"/>
                        <w:sz w:val="18"/>
                        <w:szCs w:val="18"/>
                      </w:rPr>
                    </m:ctrlPr>
                  </m:sub>
                </m:sSub>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∂u</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∂y</m:t>
                    </m:r>
                    <m:ctrlPr>
                      <w:rPr>
                        <w:rFonts w:hint="default" w:ascii="Cambria Math" w:hAnsi="Cambria Math" w:cs="Calibri"/>
                        <w:i/>
                        <w:color w:val="000000"/>
                        <w:kern w:val="2"/>
                        <w:sz w:val="18"/>
                        <w:szCs w:val="18"/>
                      </w:rPr>
                    </m:ctrlPr>
                  </m:den>
                </m:f>
                <m:r>
                  <m:rPr/>
                  <w:rPr>
                    <w:rFonts w:hint="default" w:ascii="Cambria Math" w:hAnsi="Cambria Math" w:cs="Calibri"/>
                    <w:color w:val="000000"/>
                    <w:kern w:val="2"/>
                    <w:sz w:val="18"/>
                    <w:szCs w:val="18"/>
                  </w:rPr>
                  <m:t>)+</m:t>
                </m:r>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∂y</m:t>
                    </m:r>
                    <m:ctrlPr>
                      <w:rPr>
                        <w:rFonts w:hint="default" w:ascii="Cambria Math" w:hAnsi="Cambria Math" w:cs="Calibri"/>
                        <w:i/>
                        <w:color w:val="000000"/>
                        <w:kern w:val="2"/>
                        <w:sz w:val="18"/>
                        <w:szCs w:val="18"/>
                      </w:rPr>
                    </m:ctrlPr>
                  </m:den>
                </m:f>
                <m:r>
                  <m:rPr/>
                  <w:rPr>
                    <w:rFonts w:hint="default" w:ascii="Cambria Math" w:hAnsi="Cambria Math" w:cs="Calibri"/>
                    <w:color w:val="000000"/>
                    <w:kern w:val="2"/>
                    <w:sz w:val="18"/>
                    <w:szCs w:val="18"/>
                  </w:rPr>
                  <m:t>(</m:t>
                </m:r>
                <m:sSub>
                  <m:sSubPr>
                    <m:ctrlPr>
                      <w:rPr>
                        <w:rFonts w:hint="default" w:ascii="Cambria Math" w:hAnsi="Cambria Math" w:cs="Calibri"/>
                        <w: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i/>
                        <w:color w:val="000000"/>
                        <w:kern w:val="2"/>
                        <w:sz w:val="18"/>
                        <w:szCs w:val="18"/>
                      </w:rPr>
                    </m:ctrlPr>
                  </m:e>
                  <m:sub>
                    <m:r>
                      <m:rPr/>
                      <w:rPr>
                        <w:rFonts w:hint="default" w:ascii="Cambria Math" w:hAnsi="Cambria Math" w:cs="Calibri"/>
                        <w:color w:val="000000"/>
                        <w:kern w:val="2"/>
                        <w:sz w:val="18"/>
                        <w:szCs w:val="18"/>
                      </w:rPr>
                      <m:t>eff</m:t>
                    </m:r>
                    <m:ctrlPr>
                      <w:rPr>
                        <w:rFonts w:hint="default" w:ascii="Cambria Math" w:hAnsi="Cambria Math" w:cs="Calibri"/>
                        <w:i/>
                        <w:color w:val="000000"/>
                        <w:kern w:val="2"/>
                        <w:sz w:val="18"/>
                        <w:szCs w:val="18"/>
                      </w:rPr>
                    </m:ctrlPr>
                  </m:sub>
                </m:sSub>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∂v</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∂y</m:t>
                    </m:r>
                    <m:ctrlPr>
                      <w:rPr>
                        <w:rFonts w:hint="default" w:ascii="Cambria Math" w:hAnsi="Cambria Math" w:cs="Calibri"/>
                        <w:i/>
                        <w:color w:val="000000"/>
                        <w:kern w:val="2"/>
                        <w:sz w:val="18"/>
                        <w:szCs w:val="18"/>
                      </w:rPr>
                    </m:ctrlPr>
                  </m:den>
                </m:f>
                <m:r>
                  <m:rPr/>
                  <w:rPr>
                    <w:rFonts w:hint="default" w:ascii="Cambria Math" w:hAnsi="Cambria Math" w:cs="Calibri"/>
                    <w:color w:val="000000"/>
                    <w:kern w:val="2"/>
                    <w:sz w:val="18"/>
                    <w:szCs w:val="18"/>
                  </w:rPr>
                  <m:t>)+</m:t>
                </m:r>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∂z</m:t>
                    </m:r>
                    <m:ctrlPr>
                      <w:rPr>
                        <w:rFonts w:hint="default" w:ascii="Cambria Math" w:hAnsi="Cambria Math" w:cs="Calibri"/>
                        <w:i/>
                        <w:color w:val="000000"/>
                        <w:kern w:val="2"/>
                        <w:sz w:val="18"/>
                        <w:szCs w:val="18"/>
                      </w:rPr>
                    </m:ctrlPr>
                  </m:den>
                </m:f>
                <m:r>
                  <m:rPr/>
                  <w:rPr>
                    <w:rFonts w:hint="default" w:ascii="Cambria Math" w:hAnsi="Cambria Math" w:cs="Calibri"/>
                    <w:color w:val="000000"/>
                    <w:kern w:val="2"/>
                    <w:sz w:val="18"/>
                    <w:szCs w:val="18"/>
                  </w:rPr>
                  <m:t>(</m:t>
                </m:r>
                <m:sSub>
                  <m:sSubPr>
                    <m:ctrlPr>
                      <w:rPr>
                        <w:rFonts w:hint="default" w:ascii="Cambria Math" w:hAnsi="Cambria Math" w:cs="Calibri"/>
                        <w: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i/>
                        <w:color w:val="000000"/>
                        <w:kern w:val="2"/>
                        <w:sz w:val="18"/>
                        <w:szCs w:val="18"/>
                      </w:rPr>
                    </m:ctrlPr>
                  </m:e>
                  <m:sub>
                    <m:r>
                      <m:rPr/>
                      <w:rPr>
                        <w:rFonts w:hint="default" w:ascii="Cambria Math" w:hAnsi="Cambria Math" w:cs="Calibri"/>
                        <w:color w:val="000000"/>
                        <w:kern w:val="2"/>
                        <w:sz w:val="18"/>
                        <w:szCs w:val="18"/>
                      </w:rPr>
                      <m:t>eff</m:t>
                    </m:r>
                    <m:ctrlPr>
                      <w:rPr>
                        <w:rFonts w:hint="default" w:ascii="Cambria Math" w:hAnsi="Cambria Math" w:cs="Calibri"/>
                        <w:i/>
                        <w:color w:val="000000"/>
                        <w:kern w:val="2"/>
                        <w:sz w:val="18"/>
                        <w:szCs w:val="18"/>
                      </w:rPr>
                    </m:ctrlPr>
                  </m:sub>
                </m:sSub>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∂w</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∂y</m:t>
                    </m:r>
                    <m:ctrlPr>
                      <w:rPr>
                        <w:rFonts w:hint="default" w:ascii="Cambria Math" w:hAnsi="Cambria Math" w:cs="Calibri"/>
                        <w:i/>
                        <w:color w:val="000000"/>
                        <w:kern w:val="2"/>
                        <w:sz w:val="18"/>
                        <w:szCs w:val="18"/>
                      </w:rPr>
                    </m:ctrlPr>
                  </m:den>
                </m:f>
                <m:r>
                  <m:rPr/>
                  <w:rPr>
                    <w:rFonts w:hint="default" w:ascii="Cambria Math" w:hAnsi="Cambria Math" w:cs="Calibri"/>
                    <w:color w:val="000000"/>
                    <w:kern w:val="2"/>
                    <w:sz w:val="18"/>
                    <w:szCs w:val="18"/>
                  </w:rPr>
                  <m:t>)</m:t>
                </m:r>
              </m:oMath>
            </m:oMathPara>
          </w:p>
        </w:tc>
      </w:tr>
      <w:tr w14:paraId="4AEA60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458F33C4">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37E550B5">
            <w:pPr>
              <w:widowControl w:val="0"/>
              <w:spacing w:line="480" w:lineRule="auto"/>
              <w:jc w:val="both"/>
              <w:rPr>
                <w:rFonts w:cs="Calibri"/>
                <w:color w:val="000000"/>
                <w:kern w:val="2"/>
                <w:sz w:val="18"/>
                <w:szCs w:val="18"/>
              </w:rPr>
            </w:pPr>
            <m:oMathPara>
              <m:oMath>
                <m:r>
                  <m:rPr>
                    <m:sty m:val="p"/>
                  </m:rPr>
                  <w:rPr>
                    <w:rFonts w:hint="default"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682E21F9">
            <w:pPr>
              <w:widowControl w:val="0"/>
              <w:spacing w:line="480" w:lineRule="auto"/>
              <w:rPr>
                <w:rFonts w:cs="Calibri"/>
                <w:color w:val="000000"/>
                <w:kern w:val="2"/>
                <w:sz w:val="18"/>
                <w:szCs w:val="18"/>
              </w:rPr>
            </w:pPr>
            <m:oMathPara>
              <m:oMathParaPr>
                <m:jc m:val="left"/>
              </m:oMathParaPr>
              <m:oMath>
                <m:sSub>
                  <m:sSubPr>
                    <m:ctrlPr>
                      <w:rPr>
                        <w:rFonts w:hint="default" w:ascii="Cambria Math" w:hAnsi="Cambria Math" w:cs="Calibr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color w:val="000000"/>
                        <w:kern w:val="2"/>
                        <w:sz w:val="18"/>
                        <w:szCs w:val="18"/>
                      </w:rPr>
                    </m:ctrlPr>
                  </m:e>
                  <m:sub>
                    <m:r>
                      <m:rPr/>
                      <w:rPr>
                        <w:rFonts w:hint="default" w:ascii="Cambria Math" w:hAnsi="Cambria Math" w:cs="Calibri"/>
                        <w:color w:val="000000"/>
                        <w:kern w:val="2"/>
                        <w:sz w:val="18"/>
                        <w:szCs w:val="18"/>
                      </w:rPr>
                      <m:t>eff</m:t>
                    </m:r>
                    <m:ctrlPr>
                      <w:rPr>
                        <w:rFonts w:hint="default" w:ascii="Cambria Math" w:hAnsi="Cambria Math" w:cs="Calibri"/>
                        <w:color w:val="000000"/>
                        <w:kern w:val="2"/>
                        <w:sz w:val="18"/>
                        <w:szCs w:val="18"/>
                      </w:rPr>
                    </m:ctrlPr>
                  </m:sub>
                </m:sSub>
                <m:r>
                  <m:rPr>
                    <m:sty m:val="p"/>
                  </m:rPr>
                  <w:rPr>
                    <w:rFonts w:hint="default" w:ascii="Cambria Math" w:hAnsi="Cambria Math" w:cs="Calibri"/>
                    <w:color w:val="000000"/>
                    <w:kern w:val="2"/>
                    <w:sz w:val="18"/>
                    <w:szCs w:val="18"/>
                  </w:rPr>
                  <m:t>=μ+</m:t>
                </m:r>
                <m:sSub>
                  <m:sSubPr>
                    <m:ctrlPr>
                      <w:rPr>
                        <w:rFonts w:hint="default" w:ascii="Cambria Math" w:hAnsi="Cambria Math" w:cs="Calibr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color w:val="000000"/>
                        <w:kern w:val="2"/>
                        <w:sz w:val="18"/>
                        <w:szCs w:val="18"/>
                      </w:rPr>
                    </m:ctrlPr>
                  </m:e>
                  <m:sub>
                    <m:r>
                      <m:rPr/>
                      <w:rPr>
                        <w:rFonts w:hint="default" w:ascii="Cambria Math" w:hAnsi="Cambria Math" w:cs="Calibri"/>
                        <w:color w:val="000000"/>
                        <w:kern w:val="2"/>
                        <w:sz w:val="18"/>
                        <w:szCs w:val="18"/>
                      </w:rPr>
                      <m:t>t</m:t>
                    </m:r>
                    <m:ctrlPr>
                      <w:rPr>
                        <w:rFonts w:hint="default"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1692C5DC">
            <w:pPr>
              <w:widowControl w:val="0"/>
              <w:spacing w:line="480" w:lineRule="auto"/>
              <w:jc w:val="both"/>
              <w:rPr>
                <w:rFonts w:cs="Calibri"/>
                <w:color w:val="000000"/>
                <w:kern w:val="2"/>
                <w:sz w:val="18"/>
                <w:szCs w:val="18"/>
              </w:rPr>
            </w:pPr>
            <m:oMathPara>
              <m:oMathParaPr>
                <m:jc m:val="left"/>
              </m:oMathParaPr>
              <m:oMath>
                <m:r>
                  <m:rPr>
                    <m:sty m:val="p"/>
                  </m:rPr>
                  <w:rPr>
                    <w:rFonts w:hint="default" w:ascii="Cambria Math" w:hAnsi="Cambria Math" w:cs="Calibri"/>
                    <w:color w:val="000000"/>
                    <w:kern w:val="2"/>
                    <w:sz w:val="18"/>
                    <w:szCs w:val="18"/>
                  </w:rPr>
                  <m:t>−</m:t>
                </m:r>
                <m:f>
                  <m:fPr>
                    <m:ctrlPr>
                      <w:rPr>
                        <w:rFonts w:hint="default" w:ascii="Cambria Math" w:hAnsi="Cambria Math" w:cs="Calibri"/>
                        <w:color w:val="000000"/>
                        <w:kern w:val="2"/>
                        <w:sz w:val="18"/>
                        <w:szCs w:val="18"/>
                      </w:rPr>
                    </m:ctrlPr>
                  </m:fPr>
                  <m:num>
                    <m:r>
                      <m:rPr/>
                      <w:rPr>
                        <w:rFonts w:hint="default" w:ascii="Cambria Math" w:hAnsi="Cambria Math" w:cs="Calibri"/>
                        <w:color w:val="000000"/>
                        <w:kern w:val="2"/>
                        <w:sz w:val="18"/>
                        <w:szCs w:val="18"/>
                      </w:rPr>
                      <m:t>∂P</m:t>
                    </m:r>
                    <m:ctrlPr>
                      <w:rPr>
                        <w:rFonts w:hint="default" w:ascii="Cambria Math" w:hAnsi="Cambria Math" w:cs="Calibri"/>
                        <w:color w:val="000000"/>
                        <w:kern w:val="2"/>
                        <w:sz w:val="18"/>
                        <w:szCs w:val="18"/>
                      </w:rPr>
                    </m:ctrlPr>
                  </m:num>
                  <m:den>
                    <m:r>
                      <m:rPr/>
                      <w:rPr>
                        <w:rFonts w:hint="default" w:ascii="Cambria Math" w:hAnsi="Cambria Math" w:cs="Calibri"/>
                        <w:color w:val="000000"/>
                        <w:kern w:val="2"/>
                        <w:sz w:val="18"/>
                        <w:szCs w:val="18"/>
                      </w:rPr>
                      <m:t>∂z</m:t>
                    </m:r>
                    <m:ctrlPr>
                      <w:rPr>
                        <w:rFonts w:hint="default" w:ascii="Cambria Math" w:hAnsi="Cambria Math" w:cs="Calibri"/>
                        <w:color w:val="000000"/>
                        <w:kern w:val="2"/>
                        <w:sz w:val="18"/>
                        <w:szCs w:val="18"/>
                      </w:rPr>
                    </m:ctrlPr>
                  </m:den>
                </m:f>
                <m:r>
                  <m:rPr/>
                  <w:rPr>
                    <w:rFonts w:hint="default" w:ascii="Cambria Math" w:hAnsi="Cambria Math" w:cs="Calibri"/>
                    <w:color w:val="000000"/>
                    <w:kern w:val="2"/>
                    <w:sz w:val="18"/>
                    <w:szCs w:val="18"/>
                  </w:rPr>
                  <m:t>+</m:t>
                </m:r>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∂x</m:t>
                    </m:r>
                    <m:ctrlPr>
                      <w:rPr>
                        <w:rFonts w:hint="default" w:ascii="Cambria Math" w:hAnsi="Cambria Math" w:cs="Calibri"/>
                        <w:i/>
                        <w:color w:val="000000"/>
                        <w:kern w:val="2"/>
                        <w:sz w:val="18"/>
                        <w:szCs w:val="18"/>
                      </w:rPr>
                    </m:ctrlPr>
                  </m:den>
                </m:f>
                <m:d>
                  <m:dPr>
                    <m:ctrlPr>
                      <w:rPr>
                        <w:rFonts w:hint="default" w:ascii="Cambria Math" w:hAnsi="Cambria Math" w:cs="Calibri"/>
                        <w:i/>
                        <w:color w:val="000000"/>
                        <w:kern w:val="2"/>
                        <w:sz w:val="18"/>
                        <w:szCs w:val="18"/>
                      </w:rPr>
                    </m:ctrlPr>
                  </m:dPr>
                  <m:e>
                    <m:sSub>
                      <m:sSubPr>
                        <m:ctrlPr>
                          <w:rPr>
                            <w:rFonts w:hint="default" w:ascii="Cambria Math" w:hAnsi="Cambria Math" w:cs="Calibri"/>
                            <w: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i/>
                            <w:color w:val="000000"/>
                            <w:kern w:val="2"/>
                            <w:sz w:val="18"/>
                            <w:szCs w:val="18"/>
                          </w:rPr>
                        </m:ctrlPr>
                      </m:e>
                      <m:sub>
                        <m:r>
                          <m:rPr/>
                          <w:rPr>
                            <w:rFonts w:hint="default" w:ascii="Cambria Math" w:hAnsi="Cambria Math" w:cs="Calibri"/>
                            <w:color w:val="000000"/>
                            <w:kern w:val="2"/>
                            <w:sz w:val="18"/>
                            <w:szCs w:val="18"/>
                          </w:rPr>
                          <m:t>eff</m:t>
                        </m:r>
                        <m:ctrlPr>
                          <w:rPr>
                            <w:rFonts w:hint="default" w:ascii="Cambria Math" w:hAnsi="Cambria Math" w:cs="Calibri"/>
                            <w:i/>
                            <w:color w:val="000000"/>
                            <w:kern w:val="2"/>
                            <w:sz w:val="18"/>
                            <w:szCs w:val="18"/>
                          </w:rPr>
                        </m:ctrlPr>
                      </m:sub>
                    </m:sSub>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∂u</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∂z</m:t>
                        </m:r>
                        <m:ctrlPr>
                          <w:rPr>
                            <w:rFonts w:hint="default" w:ascii="Cambria Math" w:hAnsi="Cambria Math" w:cs="Calibri"/>
                            <w:i/>
                            <w:color w:val="000000"/>
                            <w:kern w:val="2"/>
                            <w:sz w:val="18"/>
                            <w:szCs w:val="18"/>
                          </w:rPr>
                        </m:ctrlPr>
                      </m:den>
                    </m:f>
                    <m:ctrlPr>
                      <w:rPr>
                        <w:rFonts w:hint="default" w:ascii="Cambria Math" w:hAnsi="Cambria Math" w:cs="Calibri"/>
                        <w:i/>
                        <w:color w:val="000000"/>
                        <w:kern w:val="2"/>
                        <w:sz w:val="18"/>
                        <w:szCs w:val="18"/>
                      </w:rPr>
                    </m:ctrlPr>
                  </m:e>
                </m:d>
                <m:r>
                  <m:rPr/>
                  <w:rPr>
                    <w:rFonts w:hint="default" w:ascii="Cambria Math" w:hAnsi="Cambria Math" w:cs="Calibri"/>
                    <w:color w:val="000000"/>
                    <w:kern w:val="2"/>
                    <w:sz w:val="18"/>
                    <w:szCs w:val="18"/>
                  </w:rPr>
                  <m:t>+</m:t>
                </m:r>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∂y</m:t>
                    </m:r>
                    <m:ctrlPr>
                      <w:rPr>
                        <w:rFonts w:hint="default" w:ascii="Cambria Math" w:hAnsi="Cambria Math" w:cs="Calibri"/>
                        <w:i/>
                        <w:color w:val="000000"/>
                        <w:kern w:val="2"/>
                        <w:sz w:val="18"/>
                        <w:szCs w:val="18"/>
                      </w:rPr>
                    </m:ctrlPr>
                  </m:den>
                </m:f>
                <m:d>
                  <m:dPr>
                    <m:ctrlPr>
                      <w:rPr>
                        <w:rFonts w:hint="default" w:ascii="Cambria Math" w:hAnsi="Cambria Math" w:cs="Calibri"/>
                        <w:i/>
                        <w:color w:val="000000"/>
                        <w:kern w:val="2"/>
                        <w:sz w:val="18"/>
                        <w:szCs w:val="18"/>
                      </w:rPr>
                    </m:ctrlPr>
                  </m:dPr>
                  <m:e>
                    <m:sSub>
                      <m:sSubPr>
                        <m:ctrlPr>
                          <w:rPr>
                            <w:rFonts w:hint="default" w:ascii="Cambria Math" w:hAnsi="Cambria Math" w:cs="Calibri"/>
                            <w: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i/>
                            <w:color w:val="000000"/>
                            <w:kern w:val="2"/>
                            <w:sz w:val="18"/>
                            <w:szCs w:val="18"/>
                          </w:rPr>
                        </m:ctrlPr>
                      </m:e>
                      <m:sub>
                        <m:r>
                          <m:rPr/>
                          <w:rPr>
                            <w:rFonts w:hint="default" w:ascii="Cambria Math" w:hAnsi="Cambria Math" w:cs="Calibri"/>
                            <w:color w:val="000000"/>
                            <w:kern w:val="2"/>
                            <w:sz w:val="18"/>
                            <w:szCs w:val="18"/>
                          </w:rPr>
                          <m:t>eff</m:t>
                        </m:r>
                        <m:ctrlPr>
                          <w:rPr>
                            <w:rFonts w:hint="default" w:ascii="Cambria Math" w:hAnsi="Cambria Math" w:cs="Calibri"/>
                            <w:i/>
                            <w:color w:val="000000"/>
                            <w:kern w:val="2"/>
                            <w:sz w:val="18"/>
                            <w:szCs w:val="18"/>
                          </w:rPr>
                        </m:ctrlPr>
                      </m:sub>
                    </m:sSub>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∂v</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∂z</m:t>
                        </m:r>
                        <m:ctrlPr>
                          <w:rPr>
                            <w:rFonts w:hint="default" w:ascii="Cambria Math" w:hAnsi="Cambria Math" w:cs="Calibri"/>
                            <w:i/>
                            <w:color w:val="000000"/>
                            <w:kern w:val="2"/>
                            <w:sz w:val="18"/>
                            <w:szCs w:val="18"/>
                          </w:rPr>
                        </m:ctrlPr>
                      </m:den>
                    </m:f>
                    <m:ctrlPr>
                      <w:rPr>
                        <w:rFonts w:hint="default" w:ascii="Cambria Math" w:hAnsi="Cambria Math" w:cs="Calibri"/>
                        <w:i/>
                        <w:color w:val="000000"/>
                        <w:kern w:val="2"/>
                        <w:sz w:val="18"/>
                        <w:szCs w:val="18"/>
                      </w:rPr>
                    </m:ctrlPr>
                  </m:e>
                </m:d>
                <m:r>
                  <m:rPr/>
                  <w:rPr>
                    <w:rFonts w:hint="default" w:ascii="Cambria Math" w:hAnsi="Cambria Math" w:cs="Calibri"/>
                    <w:color w:val="000000"/>
                    <w:kern w:val="2"/>
                    <w:sz w:val="18"/>
                    <w:szCs w:val="18"/>
                  </w:rPr>
                  <m:t>+</m:t>
                </m:r>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∂z</m:t>
                    </m:r>
                    <m:ctrlPr>
                      <w:rPr>
                        <w:rFonts w:hint="default" w:ascii="Cambria Math" w:hAnsi="Cambria Math" w:cs="Calibri"/>
                        <w:i/>
                        <w:color w:val="000000"/>
                        <w:kern w:val="2"/>
                        <w:sz w:val="18"/>
                        <w:szCs w:val="18"/>
                      </w:rPr>
                    </m:ctrlPr>
                  </m:den>
                </m:f>
                <m:d>
                  <m:dPr>
                    <m:ctrlPr>
                      <w:rPr>
                        <w:rFonts w:hint="default" w:ascii="Cambria Math" w:hAnsi="Cambria Math" w:cs="Calibri"/>
                        <w:i/>
                        <w:color w:val="000000"/>
                        <w:kern w:val="2"/>
                        <w:sz w:val="18"/>
                        <w:szCs w:val="18"/>
                      </w:rPr>
                    </m:ctrlPr>
                  </m:dPr>
                  <m:e>
                    <m:sSub>
                      <m:sSubPr>
                        <m:ctrlPr>
                          <w:rPr>
                            <w:rFonts w:hint="default" w:ascii="Cambria Math" w:hAnsi="Cambria Math" w:cs="Calibri"/>
                            <w: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i/>
                            <w:color w:val="000000"/>
                            <w:kern w:val="2"/>
                            <w:sz w:val="18"/>
                            <w:szCs w:val="18"/>
                          </w:rPr>
                        </m:ctrlPr>
                      </m:e>
                      <m:sub>
                        <m:r>
                          <m:rPr/>
                          <w:rPr>
                            <w:rFonts w:hint="default" w:ascii="Cambria Math" w:hAnsi="Cambria Math" w:cs="Calibri"/>
                            <w:color w:val="000000"/>
                            <w:kern w:val="2"/>
                            <w:sz w:val="18"/>
                            <w:szCs w:val="18"/>
                          </w:rPr>
                          <m:t>eff</m:t>
                        </m:r>
                        <m:ctrlPr>
                          <w:rPr>
                            <w:rFonts w:hint="default" w:ascii="Cambria Math" w:hAnsi="Cambria Math" w:cs="Calibri"/>
                            <w:i/>
                            <w:color w:val="000000"/>
                            <w:kern w:val="2"/>
                            <w:sz w:val="18"/>
                            <w:szCs w:val="18"/>
                          </w:rPr>
                        </m:ctrlPr>
                      </m:sub>
                    </m:sSub>
                    <m:f>
                      <m:fPr>
                        <m:ctrlPr>
                          <w:rPr>
                            <w:rFonts w:hint="default" w:ascii="Cambria Math" w:hAnsi="Cambria Math" w:cs="Calibri"/>
                            <w:i/>
                            <w:color w:val="000000"/>
                            <w:kern w:val="2"/>
                            <w:sz w:val="18"/>
                            <w:szCs w:val="18"/>
                          </w:rPr>
                        </m:ctrlPr>
                      </m:fPr>
                      <m:num>
                        <m:r>
                          <m:rPr/>
                          <w:rPr>
                            <w:rFonts w:hint="default" w:ascii="Cambria Math" w:hAnsi="Cambria Math" w:cs="Calibri"/>
                            <w:color w:val="000000"/>
                            <w:kern w:val="2"/>
                            <w:sz w:val="18"/>
                            <w:szCs w:val="18"/>
                          </w:rPr>
                          <m:t>∂w</m:t>
                        </m:r>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∂z</m:t>
                        </m:r>
                        <m:ctrlPr>
                          <w:rPr>
                            <w:rFonts w:hint="default" w:ascii="Cambria Math" w:hAnsi="Cambria Math" w:cs="Calibri"/>
                            <w:i/>
                            <w:color w:val="000000"/>
                            <w:kern w:val="2"/>
                            <w:sz w:val="18"/>
                            <w:szCs w:val="18"/>
                          </w:rPr>
                        </m:ctrlPr>
                      </m:den>
                    </m:f>
                    <m:ctrlPr>
                      <w:rPr>
                        <w:rFonts w:hint="default" w:ascii="Cambria Math" w:hAnsi="Cambria Math" w:cs="Calibri"/>
                        <w:i/>
                        <w:color w:val="000000"/>
                        <w:kern w:val="2"/>
                        <w:sz w:val="18"/>
                        <w:szCs w:val="18"/>
                      </w:rPr>
                    </m:ctrlPr>
                  </m:e>
                </m:d>
                <m:r>
                  <m:rPr/>
                  <w:rPr>
                    <w:rFonts w:hint="default" w:ascii="Cambria Math" w:hAnsi="Cambria Math" w:cs="Calibri"/>
                    <w:color w:val="000000"/>
                    <w:kern w:val="2"/>
                    <w:sz w:val="18"/>
                    <w:szCs w:val="18"/>
                  </w:rPr>
                  <m:t>−ρg</m:t>
                </m:r>
              </m:oMath>
            </m:oMathPara>
          </w:p>
        </w:tc>
      </w:tr>
      <w:tr w14:paraId="340AC5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3F2576AE">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3ABB1169">
            <w:pPr>
              <w:widowControl w:val="0"/>
              <w:spacing w:line="480" w:lineRule="auto"/>
              <w:jc w:val="both"/>
              <w:rPr>
                <w:rFonts w:cs="Calibri"/>
                <w:color w:val="000000"/>
                <w:kern w:val="2"/>
                <w:sz w:val="18"/>
                <w:szCs w:val="18"/>
              </w:rPr>
            </w:pPr>
            <m:oMathPara>
              <m:oMath>
                <m:r>
                  <m:rPr>
                    <m:sty m:val="p"/>
                  </m:rPr>
                  <w:rPr>
                    <w:rFonts w:hint="default"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2EAEC8DD">
            <w:pPr>
              <w:widowControl w:val="0"/>
              <w:spacing w:line="480" w:lineRule="auto"/>
              <w:rPr>
                <w:rFonts w:cs="Calibri"/>
                <w:color w:val="000000"/>
                <w:kern w:val="2"/>
                <w:sz w:val="18"/>
                <w:szCs w:val="18"/>
              </w:rPr>
            </w:pPr>
            <m:oMathPara>
              <m:oMathParaPr>
                <m:jc m:val="left"/>
              </m:oMathParaPr>
              <m:oMath>
                <m:sSub>
                  <m:sSubPr>
                    <m:ctrlPr>
                      <w:rPr>
                        <w:rFonts w:hint="default" w:ascii="Cambria Math" w:hAnsi="Cambria Math" w:cs="Calibri"/>
                        <w:color w:val="000000"/>
                        <w:kern w:val="2"/>
                        <w:sz w:val="18"/>
                        <w:szCs w:val="18"/>
                      </w:rPr>
                    </m:ctrlPr>
                  </m:sSubPr>
                  <m:e>
                    <m:r>
                      <m:rPr/>
                      <w:rPr>
                        <w:rFonts w:hint="default" w:ascii="Cambria Math" w:hAnsi="Cambria Math" w:cs="Calibri"/>
                        <w:color w:val="000000"/>
                        <w:kern w:val="2"/>
                        <w:sz w:val="18"/>
                        <w:szCs w:val="18"/>
                      </w:rPr>
                      <m:t>α</m:t>
                    </m:r>
                    <m:ctrlPr>
                      <w:rPr>
                        <w:rFonts w:hint="default" w:ascii="Cambria Math" w:hAnsi="Cambria Math" w:cs="Calibri"/>
                        <w:color w:val="000000"/>
                        <w:kern w:val="2"/>
                        <w:sz w:val="18"/>
                        <w:szCs w:val="18"/>
                      </w:rPr>
                    </m:ctrlPr>
                  </m:e>
                  <m:sub>
                    <m:r>
                      <m:rPr/>
                      <w:rPr>
                        <w:rFonts w:hint="default" w:ascii="Cambria Math" w:hAnsi="Cambria Math" w:cs="Calibri"/>
                        <w:color w:val="000000"/>
                        <w:kern w:val="2"/>
                        <w:sz w:val="18"/>
                        <w:szCs w:val="18"/>
                      </w:rPr>
                      <m:t>k</m:t>
                    </m:r>
                    <m:ctrlPr>
                      <w:rPr>
                        <w:rFonts w:hint="default" w:ascii="Cambria Math" w:hAnsi="Cambria Math" w:cs="Calibri"/>
                        <w:color w:val="000000"/>
                        <w:kern w:val="2"/>
                        <w:sz w:val="18"/>
                        <w:szCs w:val="18"/>
                      </w:rPr>
                    </m:ctrlPr>
                  </m:sub>
                </m:sSub>
                <m:sSub>
                  <m:sSubPr>
                    <m:ctrlPr>
                      <w:rPr>
                        <w:rFonts w:hint="default" w:ascii="Cambria Math" w:hAnsi="Cambria Math" w:cs="Calibr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color w:val="000000"/>
                        <w:kern w:val="2"/>
                        <w:sz w:val="18"/>
                        <w:szCs w:val="18"/>
                      </w:rPr>
                    </m:ctrlPr>
                  </m:e>
                  <m:sub>
                    <m:r>
                      <m:rPr/>
                      <w:rPr>
                        <w:rFonts w:hint="default" w:ascii="Cambria Math" w:hAnsi="Cambria Math" w:cs="Calibri"/>
                        <w:color w:val="000000"/>
                        <w:kern w:val="2"/>
                        <w:sz w:val="18"/>
                        <w:szCs w:val="18"/>
                      </w:rPr>
                      <m:t>eff</m:t>
                    </m:r>
                    <m:ctrlPr>
                      <w:rPr>
                        <w:rFonts w:hint="default"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524A7D69">
            <w:pPr>
              <w:widowControl w:val="0"/>
              <w:spacing w:line="480" w:lineRule="auto"/>
              <w:jc w:val="both"/>
              <w:rPr>
                <w:rFonts w:cs="Calibri"/>
                <w:color w:val="000000"/>
                <w:kern w:val="2"/>
                <w:sz w:val="18"/>
                <w:szCs w:val="18"/>
              </w:rPr>
            </w:pPr>
            <m:oMathPara>
              <m:oMathParaPr>
                <m:jc m:val="left"/>
              </m:oMathParaPr>
              <m:oMath>
                <m:sSub>
                  <m:sSubPr>
                    <m:ctrlPr>
                      <w:rPr>
                        <w:rFonts w:hint="default" w:ascii="Cambria Math" w:hAnsi="Cambria Math" w:cs="Calibri"/>
                        <w:color w:val="000000"/>
                        <w:kern w:val="2"/>
                        <w:sz w:val="18"/>
                        <w:szCs w:val="18"/>
                      </w:rPr>
                    </m:ctrlPr>
                  </m:sSubPr>
                  <m:e>
                    <m:r>
                      <m:rPr/>
                      <w:rPr>
                        <w:rFonts w:hint="default" w:ascii="Cambria Math" w:hAnsi="Cambria Math" w:cs="Calibri"/>
                        <w:color w:val="000000"/>
                        <w:kern w:val="2"/>
                        <w:sz w:val="18"/>
                        <w:szCs w:val="18"/>
                      </w:rPr>
                      <m:t>G</m:t>
                    </m:r>
                    <m:ctrlPr>
                      <w:rPr>
                        <w:rFonts w:hint="default" w:ascii="Cambria Math" w:hAnsi="Cambria Math" w:cs="Calibri"/>
                        <w:color w:val="000000"/>
                        <w:kern w:val="2"/>
                        <w:sz w:val="18"/>
                        <w:szCs w:val="18"/>
                      </w:rPr>
                    </m:ctrlPr>
                  </m:e>
                  <m:sub>
                    <m:r>
                      <m:rPr/>
                      <w:rPr>
                        <w:rFonts w:hint="default" w:ascii="Cambria Math" w:hAnsi="Cambria Math" w:cs="Calibri"/>
                        <w:color w:val="000000"/>
                        <w:kern w:val="2"/>
                        <w:sz w:val="18"/>
                        <w:szCs w:val="18"/>
                      </w:rPr>
                      <m:t>k</m:t>
                    </m:r>
                    <m:ctrlPr>
                      <w:rPr>
                        <w:rFonts w:hint="default" w:ascii="Cambria Math" w:hAnsi="Cambria Math" w:cs="Calibri"/>
                        <w:color w:val="000000"/>
                        <w:kern w:val="2"/>
                        <w:sz w:val="18"/>
                        <w:szCs w:val="18"/>
                      </w:rPr>
                    </m:ctrlPr>
                  </m:sub>
                </m:sSub>
                <m:r>
                  <m:rPr>
                    <m:sty m:val="p"/>
                  </m:rPr>
                  <w:rPr>
                    <w:rFonts w:hint="default" w:ascii="Cambria Math" w:hAnsi="Cambria Math" w:cs="Calibri"/>
                    <w:color w:val="000000"/>
                    <w:kern w:val="2"/>
                    <w:sz w:val="18"/>
                    <w:szCs w:val="18"/>
                  </w:rPr>
                  <m:t>+</m:t>
                </m:r>
                <m:sSub>
                  <m:sSubPr>
                    <m:ctrlPr>
                      <w:rPr>
                        <w:rFonts w:hint="default" w:ascii="Cambria Math" w:hAnsi="Cambria Math" w:cs="Calibri"/>
                        <w:color w:val="000000"/>
                        <w:kern w:val="2"/>
                        <w:sz w:val="18"/>
                        <w:szCs w:val="18"/>
                      </w:rPr>
                    </m:ctrlPr>
                  </m:sSubPr>
                  <m:e>
                    <m:r>
                      <m:rPr/>
                      <w:rPr>
                        <w:rFonts w:hint="default" w:ascii="Cambria Math" w:hAnsi="Cambria Math" w:cs="Calibri"/>
                        <w:color w:val="000000"/>
                        <w:kern w:val="2"/>
                        <w:sz w:val="18"/>
                        <w:szCs w:val="18"/>
                      </w:rPr>
                      <m:t>G</m:t>
                    </m:r>
                    <m:ctrlPr>
                      <w:rPr>
                        <w:rFonts w:hint="default" w:ascii="Cambria Math" w:hAnsi="Cambria Math" w:cs="Calibri"/>
                        <w:color w:val="000000"/>
                        <w:kern w:val="2"/>
                        <w:sz w:val="18"/>
                        <w:szCs w:val="18"/>
                      </w:rPr>
                    </m:ctrlPr>
                  </m:e>
                  <m:sub>
                    <m:r>
                      <m:rPr/>
                      <w:rPr>
                        <w:rFonts w:hint="default" w:ascii="Cambria Math" w:hAnsi="Cambria Math" w:cs="Calibri"/>
                        <w:color w:val="000000"/>
                        <w:kern w:val="2"/>
                        <w:sz w:val="18"/>
                        <w:szCs w:val="18"/>
                      </w:rPr>
                      <m:t>B</m:t>
                    </m:r>
                    <m:ctrlPr>
                      <w:rPr>
                        <w:rFonts w:hint="default" w:ascii="Cambria Math" w:hAnsi="Cambria Math" w:cs="Calibri"/>
                        <w:color w:val="000000"/>
                        <w:kern w:val="2"/>
                        <w:sz w:val="18"/>
                        <w:szCs w:val="18"/>
                      </w:rPr>
                    </m:ctrlPr>
                  </m:sub>
                </m:sSub>
                <m:r>
                  <m:rPr/>
                  <w:rPr>
                    <w:rFonts w:hint="default" w:ascii="Cambria Math" w:hAnsi="Cambria Math" w:cs="Calibri"/>
                    <w:color w:val="000000"/>
                    <w:kern w:val="2"/>
                    <w:sz w:val="18"/>
                    <w:szCs w:val="18"/>
                  </w:rPr>
                  <m:t>−ρε</m:t>
                </m:r>
              </m:oMath>
            </m:oMathPara>
          </w:p>
        </w:tc>
      </w:tr>
      <w:tr w14:paraId="6FC50C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2F7ABBB0">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7AC26EF6">
            <w:pPr>
              <w:widowControl w:val="0"/>
              <w:spacing w:line="480" w:lineRule="auto"/>
              <w:jc w:val="both"/>
              <w:rPr>
                <w:rFonts w:cs="Calibri"/>
                <w:color w:val="000000"/>
                <w:kern w:val="2"/>
                <w:sz w:val="18"/>
                <w:szCs w:val="18"/>
              </w:rPr>
            </w:pPr>
            <m:oMathPara>
              <m:oMath>
                <m:r>
                  <m:rPr>
                    <m:sty m:val="p"/>
                  </m:rPr>
                  <w:rPr>
                    <w:rFonts w:hint="default"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2FA034FF">
            <w:pPr>
              <w:widowControl w:val="0"/>
              <w:spacing w:line="480" w:lineRule="auto"/>
              <w:rPr>
                <w:rFonts w:cs="Calibri"/>
                <w:color w:val="000000"/>
                <w:kern w:val="2"/>
                <w:sz w:val="18"/>
                <w:szCs w:val="18"/>
              </w:rPr>
            </w:pPr>
            <m:oMathPara>
              <m:oMathParaPr>
                <m:jc m:val="left"/>
              </m:oMathParaPr>
              <m:oMath>
                <m:sSub>
                  <m:sSubPr>
                    <m:ctrlPr>
                      <w:rPr>
                        <w:rFonts w:hint="default" w:ascii="Cambria Math" w:hAnsi="Cambria Math" w:cs="Calibri"/>
                        <w:color w:val="000000"/>
                        <w:kern w:val="2"/>
                        <w:sz w:val="18"/>
                        <w:szCs w:val="18"/>
                      </w:rPr>
                    </m:ctrlPr>
                  </m:sSubPr>
                  <m:e>
                    <m:r>
                      <m:rPr/>
                      <w:rPr>
                        <w:rFonts w:hint="default" w:ascii="Cambria Math" w:hAnsi="Cambria Math" w:cs="Calibri"/>
                        <w:color w:val="000000"/>
                        <w:kern w:val="2"/>
                        <w:sz w:val="18"/>
                        <w:szCs w:val="18"/>
                      </w:rPr>
                      <m:t>α</m:t>
                    </m:r>
                    <m:ctrlPr>
                      <w:rPr>
                        <w:rFonts w:hint="default" w:ascii="Cambria Math" w:hAnsi="Cambria Math" w:cs="Calibri"/>
                        <w:color w:val="000000"/>
                        <w:kern w:val="2"/>
                        <w:sz w:val="18"/>
                        <w:szCs w:val="18"/>
                      </w:rPr>
                    </m:ctrlPr>
                  </m:e>
                  <m:sub>
                    <m:r>
                      <m:rPr/>
                      <w:rPr>
                        <w:rFonts w:hint="default" w:ascii="Cambria Math" w:hAnsi="Cambria Math" w:cs="Calibri"/>
                        <w:color w:val="000000"/>
                        <w:kern w:val="2"/>
                        <w:sz w:val="18"/>
                        <w:szCs w:val="18"/>
                      </w:rPr>
                      <m:t>ε</m:t>
                    </m:r>
                    <m:ctrlPr>
                      <w:rPr>
                        <w:rFonts w:hint="default" w:ascii="Cambria Math" w:hAnsi="Cambria Math" w:cs="Calibri"/>
                        <w:color w:val="000000"/>
                        <w:kern w:val="2"/>
                        <w:sz w:val="18"/>
                        <w:szCs w:val="18"/>
                      </w:rPr>
                    </m:ctrlPr>
                  </m:sub>
                </m:sSub>
                <m:sSub>
                  <m:sSubPr>
                    <m:ctrlPr>
                      <w:rPr>
                        <w:rFonts w:hint="default" w:ascii="Cambria Math" w:hAnsi="Cambria Math" w:cs="Calibr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color w:val="000000"/>
                        <w:kern w:val="2"/>
                        <w:sz w:val="18"/>
                        <w:szCs w:val="18"/>
                      </w:rPr>
                    </m:ctrlPr>
                  </m:e>
                  <m:sub>
                    <m:r>
                      <m:rPr/>
                      <w:rPr>
                        <w:rFonts w:hint="default" w:ascii="Cambria Math" w:hAnsi="Cambria Math" w:cs="Calibri"/>
                        <w:color w:val="000000"/>
                        <w:kern w:val="2"/>
                        <w:sz w:val="18"/>
                        <w:szCs w:val="18"/>
                      </w:rPr>
                      <m:t>eff</m:t>
                    </m:r>
                    <m:ctrlPr>
                      <w:rPr>
                        <w:rFonts w:hint="default"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61A9EF48">
            <w:pPr>
              <w:widowControl w:val="0"/>
              <w:spacing w:line="480" w:lineRule="auto"/>
              <w:jc w:val="both"/>
              <w:rPr>
                <w:rFonts w:cs="Calibri"/>
                <w:color w:val="000000"/>
                <w:kern w:val="2"/>
                <w:sz w:val="18"/>
                <w:szCs w:val="18"/>
              </w:rPr>
            </w:pPr>
            <m:oMathPara>
              <m:oMathParaPr>
                <m:jc m:val="left"/>
              </m:oMathParaPr>
              <m:oMath>
                <m:sSub>
                  <m:sSubPr>
                    <m:ctrlPr>
                      <w:rPr>
                        <w:rFonts w:hint="default" w:ascii="Cambria Math" w:hAnsi="Cambria Math" w:cs="Calibri"/>
                        <w:color w:val="000000"/>
                        <w:kern w:val="2"/>
                        <w:sz w:val="18"/>
                        <w:szCs w:val="18"/>
                      </w:rPr>
                    </m:ctrlPr>
                  </m:sSubPr>
                  <m:e>
                    <m:r>
                      <m:rPr/>
                      <w:rPr>
                        <w:rFonts w:hint="default" w:ascii="Cambria Math" w:hAnsi="Cambria Math" w:cs="Calibri"/>
                        <w:color w:val="000000"/>
                        <w:kern w:val="2"/>
                        <w:sz w:val="18"/>
                        <w:szCs w:val="18"/>
                      </w:rPr>
                      <m:t>C</m:t>
                    </m:r>
                    <m:ctrlPr>
                      <w:rPr>
                        <w:rFonts w:hint="default" w:ascii="Cambria Math" w:hAnsi="Cambria Math" w:cs="Calibri"/>
                        <w:color w:val="000000"/>
                        <w:kern w:val="2"/>
                        <w:sz w:val="18"/>
                        <w:szCs w:val="18"/>
                      </w:rPr>
                    </m:ctrlPr>
                  </m:e>
                  <m:sub>
                    <m:r>
                      <m:rPr/>
                      <w:rPr>
                        <w:rFonts w:hint="default" w:ascii="Cambria Math" w:hAnsi="Cambria Math" w:cs="Calibri"/>
                        <w:color w:val="000000"/>
                        <w:kern w:val="2"/>
                        <w:sz w:val="18"/>
                        <w:szCs w:val="18"/>
                      </w:rPr>
                      <m:t>1ε</m:t>
                    </m:r>
                    <m:ctrlPr>
                      <w:rPr>
                        <w:rFonts w:hint="default" w:ascii="Cambria Math" w:hAnsi="Cambria Math" w:cs="Calibri"/>
                        <w:color w:val="000000"/>
                        <w:kern w:val="2"/>
                        <w:sz w:val="18"/>
                        <w:szCs w:val="18"/>
                      </w:rPr>
                    </m:ctrlPr>
                  </m:sub>
                </m:sSub>
                <m:f>
                  <m:fPr>
                    <m:ctrlPr>
                      <w:rPr>
                        <w:rFonts w:hint="default" w:ascii="Cambria Math" w:hAnsi="Cambria Math" w:cs="Calibri"/>
                        <w:color w:val="000000"/>
                        <w:kern w:val="2"/>
                        <w:sz w:val="18"/>
                        <w:szCs w:val="18"/>
                      </w:rPr>
                    </m:ctrlPr>
                  </m:fPr>
                  <m:num>
                    <m:r>
                      <m:rPr/>
                      <w:rPr>
                        <w:rFonts w:hint="default" w:ascii="Cambria Math" w:hAnsi="Cambria Math" w:cs="Calibri"/>
                        <w:color w:val="000000"/>
                        <w:kern w:val="2"/>
                        <w:sz w:val="18"/>
                        <w:szCs w:val="18"/>
                      </w:rPr>
                      <m:t>ε</m:t>
                    </m:r>
                    <m:ctrlPr>
                      <w:rPr>
                        <w:rFonts w:hint="default" w:ascii="Cambria Math" w:hAnsi="Cambria Math" w:cs="Calibri"/>
                        <w:color w:val="000000"/>
                        <w:kern w:val="2"/>
                        <w:sz w:val="18"/>
                        <w:szCs w:val="18"/>
                      </w:rPr>
                    </m:ctrlPr>
                  </m:num>
                  <m:den>
                    <m:r>
                      <m:rPr/>
                      <w:rPr>
                        <w:rFonts w:hint="default" w:ascii="Cambria Math" w:hAnsi="Cambria Math" w:cs="Calibri"/>
                        <w:color w:val="000000"/>
                        <w:kern w:val="2"/>
                        <w:sz w:val="18"/>
                        <w:szCs w:val="18"/>
                      </w:rPr>
                      <m:t>k</m:t>
                    </m:r>
                    <m:ctrlPr>
                      <w:rPr>
                        <w:rFonts w:hint="default" w:ascii="Cambria Math" w:hAnsi="Cambria Math" w:cs="Calibri"/>
                        <w:color w:val="000000"/>
                        <w:kern w:val="2"/>
                        <w:sz w:val="18"/>
                        <w:szCs w:val="18"/>
                      </w:rPr>
                    </m:ctrlPr>
                  </m:den>
                </m:f>
                <m:d>
                  <m:dPr>
                    <m:ctrlPr>
                      <w:rPr>
                        <w:rFonts w:hint="default" w:ascii="Cambria Math" w:hAnsi="Cambria Math" w:cs="Calibri"/>
                        <w:i/>
                        <w:color w:val="000000"/>
                        <w:kern w:val="2"/>
                        <w:sz w:val="18"/>
                        <w:szCs w:val="18"/>
                      </w:rPr>
                    </m:ctrlPr>
                  </m:dPr>
                  <m:e>
                    <m:sSub>
                      <m:sSubPr>
                        <m:ctrlPr>
                          <w:rPr>
                            <w:rFonts w:hint="default" w:ascii="Cambria Math" w:hAnsi="Cambria Math" w:cs="Calibri"/>
                            <w:i/>
                            <w:color w:val="000000"/>
                            <w:kern w:val="2"/>
                            <w:sz w:val="18"/>
                            <w:szCs w:val="18"/>
                          </w:rPr>
                        </m:ctrlPr>
                      </m:sSubPr>
                      <m:e>
                        <m:r>
                          <m:rPr/>
                          <w:rPr>
                            <w:rFonts w:hint="default" w:ascii="Cambria Math" w:hAnsi="Cambria Math" w:cs="Calibri"/>
                            <w:color w:val="000000"/>
                            <w:kern w:val="2"/>
                            <w:sz w:val="18"/>
                            <w:szCs w:val="18"/>
                          </w:rPr>
                          <m:t>G</m:t>
                        </m:r>
                        <m:ctrlPr>
                          <w:rPr>
                            <w:rFonts w:hint="default" w:ascii="Cambria Math" w:hAnsi="Cambria Math" w:cs="Calibri"/>
                            <w:i/>
                            <w:color w:val="000000"/>
                            <w:kern w:val="2"/>
                            <w:sz w:val="18"/>
                            <w:szCs w:val="18"/>
                          </w:rPr>
                        </m:ctrlPr>
                      </m:e>
                      <m:sub>
                        <m:r>
                          <m:rPr/>
                          <w:rPr>
                            <w:rFonts w:hint="default" w:ascii="Cambria Math" w:hAnsi="Cambria Math" w:cs="Calibri"/>
                            <w:color w:val="000000"/>
                            <w:kern w:val="2"/>
                            <w:sz w:val="18"/>
                            <w:szCs w:val="18"/>
                          </w:rPr>
                          <m:t>k</m:t>
                        </m:r>
                        <m:ctrlPr>
                          <w:rPr>
                            <w:rFonts w:hint="default" w:ascii="Cambria Math" w:hAnsi="Cambria Math" w:cs="Calibri"/>
                            <w:i/>
                            <w:color w:val="000000"/>
                            <w:kern w:val="2"/>
                            <w:sz w:val="18"/>
                            <w:szCs w:val="18"/>
                          </w:rPr>
                        </m:ctrlPr>
                      </m:sub>
                    </m:sSub>
                    <m:r>
                      <m:rPr/>
                      <w:rPr>
                        <w:rFonts w:hint="default" w:ascii="Cambria Math" w:hAnsi="Cambria Math" w:cs="Calibri"/>
                        <w:color w:val="000000"/>
                        <w:kern w:val="2"/>
                        <w:sz w:val="18"/>
                        <w:szCs w:val="18"/>
                      </w:rPr>
                      <m:t>+</m:t>
                    </m:r>
                    <m:sSub>
                      <m:sSubPr>
                        <m:ctrlPr>
                          <w:rPr>
                            <w:rFonts w:hint="default" w:ascii="Cambria Math" w:hAnsi="Cambria Math" w:cs="Calibri"/>
                            <w:i/>
                            <w:color w:val="000000"/>
                            <w:kern w:val="2"/>
                            <w:sz w:val="18"/>
                            <w:szCs w:val="18"/>
                          </w:rPr>
                        </m:ctrlPr>
                      </m:sSubPr>
                      <m:e>
                        <m:r>
                          <m:rPr/>
                          <w:rPr>
                            <w:rFonts w:hint="default" w:ascii="Cambria Math" w:hAnsi="Cambria Math" w:cs="Calibri"/>
                            <w:color w:val="000000"/>
                            <w:kern w:val="2"/>
                            <w:sz w:val="18"/>
                            <w:szCs w:val="18"/>
                          </w:rPr>
                          <m:t>C</m:t>
                        </m:r>
                        <m:ctrlPr>
                          <w:rPr>
                            <w:rFonts w:hint="default" w:ascii="Cambria Math" w:hAnsi="Cambria Math" w:cs="Calibri"/>
                            <w:i/>
                            <w:color w:val="000000"/>
                            <w:kern w:val="2"/>
                            <w:sz w:val="18"/>
                            <w:szCs w:val="18"/>
                          </w:rPr>
                        </m:ctrlPr>
                      </m:e>
                      <m:sub>
                        <m:r>
                          <m:rPr/>
                          <w:rPr>
                            <w:rFonts w:hint="default" w:ascii="Cambria Math" w:hAnsi="Cambria Math" w:cs="Calibri"/>
                            <w:color w:val="000000"/>
                            <w:kern w:val="2"/>
                            <w:sz w:val="18"/>
                            <w:szCs w:val="18"/>
                          </w:rPr>
                          <m:t>3ε</m:t>
                        </m:r>
                        <m:ctrlPr>
                          <w:rPr>
                            <w:rFonts w:hint="default" w:ascii="Cambria Math" w:hAnsi="Cambria Math" w:cs="Calibri"/>
                            <w:i/>
                            <w:color w:val="000000"/>
                            <w:kern w:val="2"/>
                            <w:sz w:val="18"/>
                            <w:szCs w:val="18"/>
                          </w:rPr>
                        </m:ctrlPr>
                      </m:sub>
                    </m:sSub>
                    <m:sSub>
                      <m:sSubPr>
                        <m:ctrlPr>
                          <w:rPr>
                            <w:rFonts w:hint="default" w:ascii="Cambria Math" w:hAnsi="Cambria Math" w:cs="Calibri"/>
                            <w:i/>
                            <w:color w:val="000000"/>
                            <w:kern w:val="2"/>
                            <w:sz w:val="18"/>
                            <w:szCs w:val="18"/>
                          </w:rPr>
                        </m:ctrlPr>
                      </m:sSubPr>
                      <m:e>
                        <m:r>
                          <m:rPr/>
                          <w:rPr>
                            <w:rFonts w:hint="default" w:ascii="Cambria Math" w:hAnsi="Cambria Math" w:cs="Calibri"/>
                            <w:color w:val="000000"/>
                            <w:kern w:val="2"/>
                            <w:sz w:val="18"/>
                            <w:szCs w:val="18"/>
                          </w:rPr>
                          <m:t>G</m:t>
                        </m:r>
                        <m:ctrlPr>
                          <w:rPr>
                            <w:rFonts w:hint="default" w:ascii="Cambria Math" w:hAnsi="Cambria Math" w:cs="Calibri"/>
                            <w:i/>
                            <w:color w:val="000000"/>
                            <w:kern w:val="2"/>
                            <w:sz w:val="18"/>
                            <w:szCs w:val="18"/>
                          </w:rPr>
                        </m:ctrlPr>
                      </m:e>
                      <m:sub>
                        <m:r>
                          <m:rPr/>
                          <w:rPr>
                            <w:rFonts w:hint="default" w:ascii="Cambria Math" w:hAnsi="Cambria Math" w:cs="Calibri"/>
                            <w:color w:val="000000"/>
                            <w:kern w:val="2"/>
                            <w:sz w:val="18"/>
                            <w:szCs w:val="18"/>
                          </w:rPr>
                          <m:t>B</m:t>
                        </m:r>
                        <m:ctrlPr>
                          <w:rPr>
                            <w:rFonts w:hint="default" w:ascii="Cambria Math" w:hAnsi="Cambria Math" w:cs="Calibri"/>
                            <w:i/>
                            <w:color w:val="000000"/>
                            <w:kern w:val="2"/>
                            <w:sz w:val="18"/>
                            <w:szCs w:val="18"/>
                          </w:rPr>
                        </m:ctrlPr>
                      </m:sub>
                    </m:sSub>
                    <m:ctrlPr>
                      <w:rPr>
                        <w:rFonts w:hint="default" w:ascii="Cambria Math" w:hAnsi="Cambria Math" w:cs="Calibri"/>
                        <w:i/>
                        <w:color w:val="000000"/>
                        <w:kern w:val="2"/>
                        <w:sz w:val="18"/>
                        <w:szCs w:val="18"/>
                      </w:rPr>
                    </m:ctrlPr>
                  </m:e>
                </m:d>
                <m:r>
                  <m:rPr/>
                  <w:rPr>
                    <w:rFonts w:hint="default" w:ascii="Cambria Math" w:hAnsi="Cambria Math" w:cs="Calibri"/>
                    <w:color w:val="000000"/>
                    <w:kern w:val="2"/>
                    <w:sz w:val="18"/>
                    <w:szCs w:val="18"/>
                  </w:rPr>
                  <m:t>−</m:t>
                </m:r>
                <m:sSub>
                  <m:sSubPr>
                    <m:ctrlPr>
                      <w:rPr>
                        <w:rFonts w:hint="default" w:ascii="Cambria Math" w:hAnsi="Cambria Math" w:cs="Calibri"/>
                        <w:i/>
                        <w:color w:val="000000"/>
                        <w:kern w:val="2"/>
                        <w:sz w:val="18"/>
                        <w:szCs w:val="18"/>
                      </w:rPr>
                    </m:ctrlPr>
                  </m:sSubPr>
                  <m:e>
                    <m:r>
                      <m:rPr/>
                      <w:rPr>
                        <w:rFonts w:hint="default" w:ascii="Cambria Math" w:hAnsi="Cambria Math" w:cs="Calibri"/>
                        <w:color w:val="000000"/>
                        <w:kern w:val="2"/>
                        <w:sz w:val="18"/>
                        <w:szCs w:val="18"/>
                      </w:rPr>
                      <m:t>C</m:t>
                    </m:r>
                    <m:ctrlPr>
                      <w:rPr>
                        <w:rFonts w:hint="default" w:ascii="Cambria Math" w:hAnsi="Cambria Math" w:cs="Calibri"/>
                        <w:i/>
                        <w:color w:val="000000"/>
                        <w:kern w:val="2"/>
                        <w:sz w:val="18"/>
                        <w:szCs w:val="18"/>
                      </w:rPr>
                    </m:ctrlPr>
                  </m:e>
                  <m:sub>
                    <m:r>
                      <m:rPr/>
                      <w:rPr>
                        <w:rFonts w:hint="default" w:ascii="Cambria Math" w:hAnsi="Cambria Math" w:cs="Calibri"/>
                        <w:color w:val="000000"/>
                        <w:kern w:val="2"/>
                        <w:sz w:val="18"/>
                        <w:szCs w:val="18"/>
                      </w:rPr>
                      <m:t>2ε</m:t>
                    </m:r>
                    <m:ctrlPr>
                      <w:rPr>
                        <w:rFonts w:hint="default" w:ascii="Cambria Math" w:hAnsi="Cambria Math" w:cs="Calibri"/>
                        <w:i/>
                        <w:color w:val="000000"/>
                        <w:kern w:val="2"/>
                        <w:sz w:val="18"/>
                        <w:szCs w:val="18"/>
                      </w:rPr>
                    </m:ctrlPr>
                  </m:sub>
                </m:sSub>
                <m:r>
                  <m:rPr/>
                  <w:rPr>
                    <w:rFonts w:hint="default" w:ascii="Cambria Math" w:hAnsi="Cambria Math" w:cs="Calibri"/>
                    <w:color w:val="000000"/>
                    <w:kern w:val="2"/>
                    <w:sz w:val="18"/>
                    <w:szCs w:val="18"/>
                  </w:rPr>
                  <m:t>ρ</m:t>
                </m:r>
                <m:f>
                  <m:fPr>
                    <m:ctrlPr>
                      <w:rPr>
                        <w:rFonts w:hint="default" w:ascii="Cambria Math" w:hAnsi="Cambria Math" w:cs="Calibri"/>
                        <w:i/>
                        <w:color w:val="000000"/>
                        <w:kern w:val="2"/>
                        <w:sz w:val="18"/>
                        <w:szCs w:val="18"/>
                      </w:rPr>
                    </m:ctrlPr>
                  </m:fPr>
                  <m:num>
                    <m:sSup>
                      <m:sSupPr>
                        <m:ctrlPr>
                          <w:rPr>
                            <w:rFonts w:hint="default" w:ascii="Cambria Math" w:hAnsi="Cambria Math" w:cs="Calibri"/>
                            <w:i/>
                            <w:color w:val="000000"/>
                            <w:kern w:val="2"/>
                            <w:sz w:val="18"/>
                            <w:szCs w:val="18"/>
                          </w:rPr>
                        </m:ctrlPr>
                      </m:sSupPr>
                      <m:e>
                        <m:r>
                          <m:rPr/>
                          <w:rPr>
                            <w:rFonts w:hint="default" w:ascii="Cambria Math" w:hAnsi="Cambria Math" w:cs="Calibri"/>
                            <w:color w:val="000000"/>
                            <w:kern w:val="2"/>
                            <w:sz w:val="18"/>
                            <w:szCs w:val="18"/>
                          </w:rPr>
                          <m:t>ε</m:t>
                        </m:r>
                        <m:ctrlPr>
                          <w:rPr>
                            <w:rFonts w:hint="default" w:ascii="Cambria Math" w:hAnsi="Cambria Math" w:cs="Calibri"/>
                            <w:i/>
                            <w:color w:val="000000"/>
                            <w:kern w:val="2"/>
                            <w:sz w:val="18"/>
                            <w:szCs w:val="18"/>
                          </w:rPr>
                        </m:ctrlPr>
                      </m:e>
                      <m:sup>
                        <m:r>
                          <m:rPr/>
                          <w:rPr>
                            <w:rFonts w:hint="default" w:ascii="Cambria Math" w:hAnsi="Cambria Math" w:cs="Calibri"/>
                            <w:color w:val="000000"/>
                            <w:kern w:val="2"/>
                            <w:sz w:val="18"/>
                            <w:szCs w:val="18"/>
                          </w:rPr>
                          <m:t>2</m:t>
                        </m:r>
                        <m:ctrlPr>
                          <w:rPr>
                            <w:rFonts w:hint="default" w:ascii="Cambria Math" w:hAnsi="Cambria Math" w:cs="Calibri"/>
                            <w:i/>
                            <w:color w:val="000000"/>
                            <w:kern w:val="2"/>
                            <w:sz w:val="18"/>
                            <w:szCs w:val="18"/>
                          </w:rPr>
                        </m:ctrlPr>
                      </m:sup>
                    </m:sSup>
                    <m:ctrlPr>
                      <w:rPr>
                        <w:rFonts w:hint="default" w:ascii="Cambria Math" w:hAnsi="Cambria Math" w:cs="Calibri"/>
                        <w:i/>
                        <w:color w:val="000000"/>
                        <w:kern w:val="2"/>
                        <w:sz w:val="18"/>
                        <w:szCs w:val="18"/>
                      </w:rPr>
                    </m:ctrlPr>
                  </m:num>
                  <m:den>
                    <m:r>
                      <m:rPr/>
                      <w:rPr>
                        <w:rFonts w:hint="default" w:ascii="Cambria Math" w:hAnsi="Cambria Math" w:cs="Calibri"/>
                        <w:color w:val="000000"/>
                        <w:kern w:val="2"/>
                        <w:sz w:val="18"/>
                        <w:szCs w:val="18"/>
                      </w:rPr>
                      <m:t>k</m:t>
                    </m:r>
                    <m:ctrlPr>
                      <w:rPr>
                        <w:rFonts w:hint="default" w:ascii="Cambria Math" w:hAnsi="Cambria Math" w:cs="Calibri"/>
                        <w:i/>
                        <w:color w:val="000000"/>
                        <w:kern w:val="2"/>
                        <w:sz w:val="18"/>
                        <w:szCs w:val="18"/>
                      </w:rPr>
                    </m:ctrlPr>
                  </m:den>
                </m:f>
                <m:r>
                  <m:rPr/>
                  <w:rPr>
                    <w:rFonts w:hint="default" w:ascii="Cambria Math" w:hAnsi="Cambria Math" w:cs="Calibri"/>
                    <w:color w:val="000000"/>
                    <w:kern w:val="2"/>
                    <w:sz w:val="18"/>
                    <w:szCs w:val="18"/>
                  </w:rPr>
                  <m:t>−</m:t>
                </m:r>
                <m:sSub>
                  <m:sSubPr>
                    <m:ctrlPr>
                      <w:rPr>
                        <w:rFonts w:hint="default" w:ascii="Cambria Math" w:hAnsi="Cambria Math" w:cs="Calibri"/>
                        <w:i/>
                        <w:color w:val="000000"/>
                        <w:kern w:val="2"/>
                        <w:sz w:val="18"/>
                        <w:szCs w:val="18"/>
                      </w:rPr>
                    </m:ctrlPr>
                  </m:sSubPr>
                  <m:e>
                    <m:r>
                      <m:rPr/>
                      <w:rPr>
                        <w:rFonts w:hint="default" w:ascii="Cambria Math" w:hAnsi="Cambria Math" w:cs="Calibri"/>
                        <w:color w:val="000000"/>
                        <w:kern w:val="2"/>
                        <w:sz w:val="18"/>
                        <w:szCs w:val="18"/>
                      </w:rPr>
                      <m:t>R</m:t>
                    </m:r>
                    <m:ctrlPr>
                      <w:rPr>
                        <w:rFonts w:hint="default" w:ascii="Cambria Math" w:hAnsi="Cambria Math" w:cs="Calibri"/>
                        <w:i/>
                        <w:color w:val="000000"/>
                        <w:kern w:val="2"/>
                        <w:sz w:val="18"/>
                        <w:szCs w:val="18"/>
                      </w:rPr>
                    </m:ctrlPr>
                  </m:e>
                  <m:sub>
                    <m:r>
                      <m:rPr/>
                      <w:rPr>
                        <w:rFonts w:hint="default" w:ascii="Cambria Math" w:hAnsi="Cambria Math" w:cs="Calibri"/>
                        <w:color w:val="000000"/>
                        <w:kern w:val="2"/>
                        <w:sz w:val="18"/>
                        <w:szCs w:val="18"/>
                      </w:rPr>
                      <m:t>ε</m:t>
                    </m:r>
                    <m:ctrlPr>
                      <w:rPr>
                        <w:rFonts w:hint="default" w:ascii="Cambria Math" w:hAnsi="Cambria Math" w:cs="Calibri"/>
                        <w:i/>
                        <w:color w:val="000000"/>
                        <w:kern w:val="2"/>
                        <w:sz w:val="18"/>
                        <w:szCs w:val="18"/>
                      </w:rPr>
                    </m:ctrlPr>
                  </m:sub>
                </m:sSub>
              </m:oMath>
            </m:oMathPara>
          </w:p>
        </w:tc>
      </w:tr>
      <w:tr w14:paraId="1C6566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noWrap w:val="0"/>
            <w:vAlign w:val="center"/>
          </w:tcPr>
          <w:p w14:paraId="5770732B">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noWrap w:val="0"/>
            <w:vAlign w:val="center"/>
          </w:tcPr>
          <w:p w14:paraId="0F1F5917">
            <w:pPr>
              <w:widowControl w:val="0"/>
              <w:spacing w:line="480" w:lineRule="auto"/>
              <w:jc w:val="both"/>
              <w:rPr>
                <w:rFonts w:cs="Calibri"/>
                <w:color w:val="000000"/>
                <w:kern w:val="2"/>
                <w:sz w:val="18"/>
                <w:szCs w:val="18"/>
              </w:rPr>
            </w:pPr>
            <m:oMathPara>
              <m:oMath>
                <m:r>
                  <m:rPr>
                    <m:sty m:val="p"/>
                  </m:rPr>
                  <w:rPr>
                    <w:rFonts w:hint="default"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noWrap w:val="0"/>
            <w:vAlign w:val="center"/>
          </w:tcPr>
          <w:p w14:paraId="0BDA98E1">
            <w:pPr>
              <w:widowControl w:val="0"/>
              <w:spacing w:line="480" w:lineRule="auto"/>
              <w:rPr>
                <w:rFonts w:cs="Calibri"/>
                <w:color w:val="000000"/>
                <w:kern w:val="2"/>
                <w:sz w:val="18"/>
                <w:szCs w:val="18"/>
              </w:rPr>
            </w:pPr>
            <m:oMathPara>
              <m:oMathParaPr>
                <m:jc m:val="left"/>
              </m:oMathParaPr>
              <m:oMath>
                <m:f>
                  <m:fPr>
                    <m:ctrlPr>
                      <w:rPr>
                        <w:rFonts w:hint="default" w:ascii="Cambria Math" w:hAnsi="Cambria Math" w:cs="Calibri"/>
                        <w:color w:val="000000"/>
                        <w:kern w:val="2"/>
                        <w:sz w:val="18"/>
                        <w:szCs w:val="18"/>
                      </w:rPr>
                    </m:ctrlPr>
                  </m:fPr>
                  <m:num>
                    <m:r>
                      <m:rPr/>
                      <w:rPr>
                        <w:rFonts w:hint="default" w:ascii="Cambria Math" w:hAnsi="Cambria Math" w:cs="Calibri"/>
                        <w:color w:val="000000"/>
                        <w:kern w:val="2"/>
                        <w:sz w:val="18"/>
                        <w:szCs w:val="18"/>
                      </w:rPr>
                      <m:t>μ</m:t>
                    </m:r>
                    <m:ctrlPr>
                      <w:rPr>
                        <w:rFonts w:hint="default" w:ascii="Cambria Math" w:hAnsi="Cambria Math" w:cs="Calibri"/>
                        <w:color w:val="000000"/>
                        <w:kern w:val="2"/>
                        <w:sz w:val="18"/>
                        <w:szCs w:val="18"/>
                      </w:rPr>
                    </m:ctrlPr>
                  </m:num>
                  <m:den>
                    <m:r>
                      <m:rPr/>
                      <w:rPr>
                        <w:rFonts w:hint="default" w:ascii="Cambria Math" w:hAnsi="Cambria Math" w:cs="Calibri"/>
                        <w:color w:val="000000"/>
                        <w:kern w:val="2"/>
                        <w:sz w:val="18"/>
                        <w:szCs w:val="18"/>
                      </w:rPr>
                      <m:t>Pr</m:t>
                    </m:r>
                    <m:ctrlPr>
                      <w:rPr>
                        <w:rFonts w:hint="default" w:ascii="Cambria Math" w:hAnsi="Cambria Math" w:cs="Calibri"/>
                        <w:color w:val="000000"/>
                        <w:kern w:val="2"/>
                        <w:sz w:val="18"/>
                        <w:szCs w:val="18"/>
                      </w:rPr>
                    </m:ctrlPr>
                  </m:den>
                </m:f>
                <m:r>
                  <m:rPr>
                    <m:sty m:val="p"/>
                  </m:rPr>
                  <w:rPr>
                    <w:rFonts w:hint="default" w:ascii="Cambria Math" w:hAnsi="Cambria Math" w:cs="Calibri"/>
                    <w:color w:val="000000"/>
                    <w:kern w:val="2"/>
                    <w:sz w:val="18"/>
                    <w:szCs w:val="18"/>
                  </w:rPr>
                  <m:t>+</m:t>
                </m:r>
                <m:f>
                  <m:fPr>
                    <m:ctrlPr>
                      <w:rPr>
                        <w:rFonts w:hint="default" w:ascii="Cambria Math" w:hAnsi="Cambria Math" w:cs="Calibri"/>
                        <w:color w:val="000000"/>
                        <w:kern w:val="2"/>
                        <w:sz w:val="18"/>
                        <w:szCs w:val="18"/>
                      </w:rPr>
                    </m:ctrlPr>
                  </m:fPr>
                  <m:num>
                    <m:sSub>
                      <m:sSubPr>
                        <m:ctrlPr>
                          <w:rPr>
                            <w:rFonts w:hint="default" w:ascii="Cambria Math" w:hAnsi="Cambria Math" w:cs="Calibri"/>
                            <w:i/>
                            <w:color w:val="000000"/>
                            <w:kern w:val="2"/>
                            <w:sz w:val="18"/>
                            <w:szCs w:val="18"/>
                          </w:rPr>
                        </m:ctrlPr>
                      </m:sSubPr>
                      <m:e>
                        <m:r>
                          <m:rPr/>
                          <w:rPr>
                            <w:rFonts w:hint="default" w:ascii="Cambria Math" w:hAnsi="Cambria Math" w:cs="Calibri"/>
                            <w:color w:val="000000"/>
                            <w:kern w:val="2"/>
                            <w:sz w:val="18"/>
                            <w:szCs w:val="18"/>
                          </w:rPr>
                          <m:t>μ</m:t>
                        </m:r>
                        <m:ctrlPr>
                          <w:rPr>
                            <w:rFonts w:hint="default" w:ascii="Cambria Math" w:hAnsi="Cambria Math" w:cs="Calibri"/>
                            <w:i/>
                            <w:color w:val="000000"/>
                            <w:kern w:val="2"/>
                            <w:sz w:val="18"/>
                            <w:szCs w:val="18"/>
                          </w:rPr>
                        </m:ctrlPr>
                      </m:e>
                      <m:sub>
                        <m:r>
                          <m:rPr/>
                          <w:rPr>
                            <w:rFonts w:hint="default" w:ascii="Cambria Math" w:hAnsi="Cambria Math" w:cs="Calibri"/>
                            <w:color w:val="000000"/>
                            <w:kern w:val="2"/>
                            <w:sz w:val="18"/>
                            <w:szCs w:val="18"/>
                          </w:rPr>
                          <m:t>t</m:t>
                        </m:r>
                        <m:ctrlPr>
                          <w:rPr>
                            <w:rFonts w:hint="default" w:ascii="Cambria Math" w:hAnsi="Cambria Math" w:cs="Calibri"/>
                            <w:i/>
                            <w:color w:val="000000"/>
                            <w:kern w:val="2"/>
                            <w:sz w:val="18"/>
                            <w:szCs w:val="18"/>
                          </w:rPr>
                        </m:ctrlPr>
                      </m:sub>
                    </m:sSub>
                    <m:ctrlPr>
                      <w:rPr>
                        <w:rFonts w:hint="default" w:ascii="Cambria Math" w:hAnsi="Cambria Math" w:cs="Calibri"/>
                        <w:color w:val="000000"/>
                        <w:kern w:val="2"/>
                        <w:sz w:val="18"/>
                        <w:szCs w:val="18"/>
                      </w:rPr>
                    </m:ctrlPr>
                  </m:num>
                  <m:den>
                    <m:sSub>
                      <m:sSubPr>
                        <m:ctrlPr>
                          <w:rPr>
                            <w:rFonts w:hint="default" w:ascii="Cambria Math" w:hAnsi="Cambria Math" w:cs="Calibri"/>
                            <w:i/>
                            <w:color w:val="000000"/>
                            <w:kern w:val="2"/>
                            <w:sz w:val="18"/>
                            <w:szCs w:val="18"/>
                          </w:rPr>
                        </m:ctrlPr>
                      </m:sSubPr>
                      <m:e>
                        <m:r>
                          <m:rPr/>
                          <w:rPr>
                            <w:rFonts w:hint="default" w:ascii="Cambria Math" w:hAnsi="Cambria Math" w:cs="Calibri"/>
                            <w:color w:val="000000"/>
                            <w:kern w:val="2"/>
                            <w:sz w:val="18"/>
                            <w:szCs w:val="18"/>
                          </w:rPr>
                          <m:t>σ</m:t>
                        </m:r>
                        <m:ctrlPr>
                          <w:rPr>
                            <w:rFonts w:hint="default" w:ascii="Cambria Math" w:hAnsi="Cambria Math" w:cs="Calibri"/>
                            <w:i/>
                            <w:color w:val="000000"/>
                            <w:kern w:val="2"/>
                            <w:sz w:val="18"/>
                            <w:szCs w:val="18"/>
                          </w:rPr>
                        </m:ctrlPr>
                      </m:e>
                      <m:sub>
                        <m:r>
                          <m:rPr/>
                          <w:rPr>
                            <w:rFonts w:hint="default" w:ascii="Cambria Math" w:hAnsi="Cambria Math" w:cs="Calibri"/>
                            <w:color w:val="000000"/>
                            <w:kern w:val="2"/>
                            <w:sz w:val="18"/>
                            <w:szCs w:val="18"/>
                          </w:rPr>
                          <m:t>t</m:t>
                        </m:r>
                        <m:ctrlPr>
                          <w:rPr>
                            <w:rFonts w:hint="default" w:ascii="Cambria Math" w:hAnsi="Cambria Math" w:cs="Calibri"/>
                            <w:i/>
                            <w:color w:val="000000"/>
                            <w:kern w:val="2"/>
                            <w:sz w:val="18"/>
                            <w:szCs w:val="18"/>
                          </w:rPr>
                        </m:ctrlPr>
                      </m:sub>
                    </m:sSub>
                    <m:ctrlPr>
                      <w:rPr>
                        <w:rFonts w:hint="default"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noWrap w:val="0"/>
            <w:vAlign w:val="center"/>
          </w:tcPr>
          <w:p w14:paraId="5A5A4462">
            <w:pPr>
              <w:widowControl w:val="0"/>
              <w:spacing w:line="480" w:lineRule="auto"/>
              <w:jc w:val="both"/>
              <w:rPr>
                <w:rFonts w:cs="Calibri"/>
                <w:color w:val="000000"/>
                <w:kern w:val="2"/>
                <w:sz w:val="18"/>
                <w:szCs w:val="18"/>
              </w:rPr>
            </w:pPr>
            <m:oMathPara>
              <m:oMathParaPr>
                <m:jc m:val="left"/>
              </m:oMathParaPr>
              <m:oMath>
                <m:sSub>
                  <m:sSubPr>
                    <m:ctrlPr>
                      <w:rPr>
                        <w:rFonts w:hint="default" w:ascii="Cambria Math" w:hAnsi="Cambria Math" w:cs="Calibri"/>
                        <w:color w:val="000000"/>
                        <w:kern w:val="2"/>
                        <w:sz w:val="18"/>
                        <w:szCs w:val="18"/>
                      </w:rPr>
                    </m:ctrlPr>
                  </m:sSubPr>
                  <m:e>
                    <m:r>
                      <m:rPr/>
                      <w:rPr>
                        <w:rFonts w:hint="default" w:ascii="Cambria Math" w:hAnsi="Cambria Math" w:cs="Calibri"/>
                        <w:color w:val="000000"/>
                        <w:kern w:val="2"/>
                        <w:sz w:val="18"/>
                        <w:szCs w:val="18"/>
                      </w:rPr>
                      <m:t>S</m:t>
                    </m:r>
                    <m:ctrlPr>
                      <w:rPr>
                        <w:rFonts w:hint="default" w:ascii="Cambria Math" w:hAnsi="Cambria Math" w:cs="Calibri"/>
                        <w:color w:val="000000"/>
                        <w:kern w:val="2"/>
                        <w:sz w:val="18"/>
                        <w:szCs w:val="18"/>
                      </w:rPr>
                    </m:ctrlPr>
                  </m:e>
                  <m:sub>
                    <m:r>
                      <m:rPr/>
                      <w:rPr>
                        <w:rFonts w:hint="default" w:ascii="Cambria Math" w:hAnsi="Cambria Math" w:cs="Calibri"/>
                        <w:color w:val="000000"/>
                        <w:kern w:val="2"/>
                        <w:sz w:val="18"/>
                        <w:szCs w:val="18"/>
                      </w:rPr>
                      <m:t>T</m:t>
                    </m:r>
                    <m:ctrlPr>
                      <w:rPr>
                        <w:rFonts w:hint="default" w:ascii="Cambria Math" w:hAnsi="Cambria Math" w:cs="Calibri"/>
                        <w:color w:val="000000"/>
                        <w:kern w:val="2"/>
                        <w:sz w:val="18"/>
                        <w:szCs w:val="18"/>
                      </w:rPr>
                    </m:ctrlPr>
                  </m:sub>
                </m:sSub>
              </m:oMath>
            </m:oMathPara>
          </w:p>
        </w:tc>
      </w:tr>
    </w:tbl>
    <w:p w14:paraId="40B5C95B">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1DAC8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noWrap w:val="0"/>
            <w:vAlign w:val="center"/>
          </w:tcPr>
          <w:p w14:paraId="7471B71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G</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k</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μ</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sz w:val="18"/>
                        <w:szCs w:val="18"/>
                        <w:lang w:val="en-US"/>
                      </w:rPr>
                    </m:ctrlPr>
                  </m:sub>
                </m:sSub>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S</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2</m:t>
                    </m:r>
                    <m:ctrlPr>
                      <w:rPr>
                        <w:rFonts w:hint="default" w:ascii="Cambria Math" w:hAnsi="Cambria Math" w:eastAsia="微软雅黑"/>
                        <w:i/>
                        <w:sz w:val="18"/>
                        <w:szCs w:val="18"/>
                        <w:lang w:val="en-US"/>
                      </w:rPr>
                    </m:ctrlPr>
                  </m:sup>
                </m:sSup>
              </m:oMath>
            </m:oMathPara>
          </w:p>
        </w:tc>
        <w:tc>
          <w:tcPr>
            <w:tcW w:w="2016" w:type="dxa"/>
            <w:noWrap w:val="0"/>
            <w:vAlign w:val="center"/>
          </w:tcPr>
          <w:p w14:paraId="2BE91FA2">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hint="default" w:ascii="Cambria Math" w:hAnsi="Cambria Math" w:eastAsia="微软雅黑"/>
                    <w:sz w:val="18"/>
                    <w:szCs w:val="18"/>
                    <w:lang w:val="en-US"/>
                  </w:rPr>
                  <m:t>S=</m:t>
                </m:r>
                <m:rad>
                  <m:radPr>
                    <m:degHide m:val="1"/>
                    <m:ctrlPr>
                      <w:rPr>
                        <w:rFonts w:hint="default" w:ascii="Cambria Math" w:hAnsi="Cambria Math" w:eastAsia="微软雅黑"/>
                        <w:sz w:val="18"/>
                        <w:szCs w:val="18"/>
                        <w:lang w:val="en-US"/>
                      </w:rPr>
                    </m:ctrlPr>
                  </m:radPr>
                  <m:deg>
                    <m:ctrlPr>
                      <w:rPr>
                        <w:rFonts w:hint="default" w:ascii="Cambria Math" w:hAnsi="Cambria Math" w:eastAsia="微软雅黑"/>
                        <w:sz w:val="18"/>
                        <w:szCs w:val="18"/>
                        <w:lang w:val="en-US"/>
                      </w:rPr>
                    </m:ctrlPr>
                  </m:deg>
                  <m:e>
                    <m:r>
                      <m:rPr/>
                      <w:rPr>
                        <w:rFonts w:hint="default" w:ascii="Cambria Math" w:hAnsi="Cambria Math" w:eastAsia="微软雅黑"/>
                        <w:sz w:val="18"/>
                        <w:szCs w:val="18"/>
                        <w:lang w:val="en-US"/>
                      </w:rPr>
                      <m:t>2</m:t>
                    </m:r>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S</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ij</m:t>
                        </m:r>
                        <m:ctrlPr>
                          <w:rPr>
                            <w:rFonts w:hint="default" w:ascii="Cambria Math" w:hAnsi="Cambria Math" w:eastAsia="微软雅黑"/>
                            <w:i/>
                            <w:sz w:val="18"/>
                            <w:szCs w:val="18"/>
                            <w:lang w:val="en-US"/>
                          </w:rPr>
                        </m:ctrlPr>
                      </m:sub>
                    </m:sSub>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S</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ij</m:t>
                        </m:r>
                        <m:ctrlPr>
                          <w:rPr>
                            <w:rFonts w:hint="default" w:ascii="Cambria Math" w:hAnsi="Cambria Math" w:eastAsia="微软雅黑"/>
                            <w:i/>
                            <w:sz w:val="18"/>
                            <w:szCs w:val="18"/>
                            <w:lang w:val="en-US"/>
                          </w:rPr>
                        </m:ctrlPr>
                      </m:sub>
                    </m:sSub>
                    <m:ctrlPr>
                      <w:rPr>
                        <w:rFonts w:hint="default" w:ascii="Cambria Math" w:hAnsi="Cambria Math" w:eastAsia="微软雅黑"/>
                        <w:sz w:val="18"/>
                        <w:szCs w:val="18"/>
                        <w:lang w:val="en-US"/>
                      </w:rPr>
                    </m:ctrlPr>
                  </m:e>
                </m:rad>
              </m:oMath>
            </m:oMathPara>
          </w:p>
        </w:tc>
        <w:tc>
          <w:tcPr>
            <w:tcW w:w="1998" w:type="dxa"/>
            <w:noWrap w:val="0"/>
            <w:vAlign w:val="center"/>
          </w:tcPr>
          <w:p w14:paraId="27D544B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S</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ij</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f>
                  <m:fPr>
                    <m:ctrlPr>
                      <w:rPr>
                        <w:rFonts w:hint="default" w:ascii="Cambria Math" w:hAnsi="Cambria Math" w:eastAsia="微软雅黑"/>
                        <w:sz w:val="18"/>
                        <w:szCs w:val="18"/>
                        <w:lang w:val="en-US"/>
                      </w:rPr>
                    </m:ctrlPr>
                  </m:fPr>
                  <m:num>
                    <m:r>
                      <m:rPr/>
                      <w:rPr>
                        <w:rFonts w:hint="default" w:ascii="Cambria Math" w:hAnsi="Cambria Math" w:eastAsia="微软雅黑"/>
                        <w:sz w:val="18"/>
                        <w:szCs w:val="18"/>
                        <w:lang w:val="en-US"/>
                      </w:rPr>
                      <m:t>1</m:t>
                    </m:r>
                    <m:ctrlPr>
                      <w:rPr>
                        <w:rFonts w:hint="default" w:ascii="Cambria Math" w:hAnsi="Cambria Math" w:eastAsia="微软雅黑"/>
                        <w:sz w:val="18"/>
                        <w:szCs w:val="18"/>
                        <w:lang w:val="en-US"/>
                      </w:rPr>
                    </m:ctrlPr>
                  </m:num>
                  <m:den>
                    <m:r>
                      <m:rPr/>
                      <w:rPr>
                        <w:rFonts w:hint="default" w:ascii="Cambria Math" w:hAnsi="Cambria Math" w:eastAsia="微软雅黑"/>
                        <w:sz w:val="18"/>
                        <w:szCs w:val="18"/>
                        <w:lang w:val="en-US"/>
                      </w:rPr>
                      <m:t>2</m:t>
                    </m:r>
                    <m:ctrlPr>
                      <w:rPr>
                        <w:rFonts w:hint="default" w:ascii="Cambria Math" w:hAnsi="Cambria Math" w:eastAsia="微软雅黑"/>
                        <w:sz w:val="18"/>
                        <w:szCs w:val="18"/>
                        <w:lang w:val="en-US"/>
                      </w:rPr>
                    </m:ctrlPr>
                  </m:den>
                </m:f>
                <m:r>
                  <m:rPr/>
                  <w:rPr>
                    <w:rFonts w:hint="default" w:ascii="Cambria Math" w:hAnsi="Cambria Math" w:eastAsia="微软雅黑"/>
                    <w:sz w:val="18"/>
                    <w:szCs w:val="18"/>
                    <w:lang w:val="en-US"/>
                  </w:rPr>
                  <m:t>(</m:t>
                </m:r>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m:t>
                    </m:r>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u</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i</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num>
                  <m:den>
                    <m:r>
                      <m:rPr/>
                      <w:rPr>
                        <w:rFonts w:hint="default" w:ascii="Cambria Math" w:hAnsi="Cambria Math" w:eastAsia="微软雅黑"/>
                        <w:sz w:val="18"/>
                        <w:szCs w:val="18"/>
                        <w:lang w:val="en-US"/>
                      </w:rPr>
                      <m:t>∂</m:t>
                    </m:r>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x</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i</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den>
                </m:f>
                <m:r>
                  <m:rPr/>
                  <w:rPr>
                    <w:rFonts w:hint="default" w:ascii="Cambria Math" w:hAnsi="Cambria Math" w:eastAsia="微软雅黑"/>
                    <w:sz w:val="18"/>
                    <w:szCs w:val="18"/>
                    <w:lang w:val="en-US"/>
                  </w:rPr>
                  <m:t>+</m:t>
                </m:r>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m:t>
                    </m:r>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u</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i</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num>
                  <m:den>
                    <m:r>
                      <m:rPr/>
                      <w:rPr>
                        <w:rFonts w:hint="default" w:ascii="Cambria Math" w:hAnsi="Cambria Math" w:eastAsia="微软雅黑"/>
                        <w:sz w:val="18"/>
                        <w:szCs w:val="18"/>
                        <w:lang w:val="en-US"/>
                      </w:rPr>
                      <m:t>∂</m:t>
                    </m:r>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x</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j</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den>
                </m:f>
                <m:r>
                  <m:rPr/>
                  <w:rPr>
                    <w:rFonts w:hint="default" w:ascii="Cambria Math" w:hAnsi="Cambria Math" w:eastAsia="微软雅黑"/>
                    <w:sz w:val="18"/>
                    <w:szCs w:val="18"/>
                    <w:lang w:val="en-US"/>
                  </w:rPr>
                  <m:t>)</m:t>
                </m:r>
              </m:oMath>
            </m:oMathPara>
          </w:p>
        </w:tc>
        <w:tc>
          <w:tcPr>
            <w:tcW w:w="2083" w:type="dxa"/>
            <w:noWrap w:val="0"/>
            <w:vAlign w:val="center"/>
          </w:tcPr>
          <w:p w14:paraId="676C10A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G</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B</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β</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sz w:val="18"/>
                        <w:szCs w:val="18"/>
                        <w:lang w:val="en-US"/>
                      </w:rPr>
                    </m:ctrlPr>
                  </m:sub>
                </m:sSub>
                <m:r>
                  <m:rPr/>
                  <w:rPr>
                    <w:rFonts w:hint="default" w:ascii="Cambria Math" w:hAnsi="Cambria Math" w:eastAsia="微软雅黑"/>
                    <w:sz w:val="18"/>
                    <w:szCs w:val="18"/>
                    <w:lang w:val="en-US"/>
                  </w:rPr>
                  <m:t>g</m:t>
                </m:r>
                <m:f>
                  <m:fPr>
                    <m:ctrlPr>
                      <w:rPr>
                        <w:rFonts w:hint="default" w:ascii="Cambria Math" w:hAnsi="Cambria Math" w:eastAsia="微软雅黑"/>
                        <w:i/>
                        <w:sz w:val="18"/>
                        <w:szCs w:val="18"/>
                        <w:lang w:val="en-US"/>
                      </w:rPr>
                    </m:ctrlPr>
                  </m:fPr>
                  <m:num>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μ</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num>
                  <m:den>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σ</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den>
                </m:f>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∂T</m:t>
                    </m:r>
                    <m:ctrlPr>
                      <w:rPr>
                        <w:rFonts w:hint="default" w:ascii="Cambria Math" w:hAnsi="Cambria Math" w:eastAsia="微软雅黑"/>
                        <w:i/>
                        <w:sz w:val="18"/>
                        <w:szCs w:val="18"/>
                        <w:lang w:val="en-US"/>
                      </w:rPr>
                    </m:ctrlPr>
                  </m:num>
                  <m:den>
                    <m:r>
                      <m:rPr/>
                      <w:rPr>
                        <w:rFonts w:hint="default" w:ascii="Cambria Math" w:hAnsi="Cambria Math" w:eastAsia="微软雅黑"/>
                        <w:sz w:val="18"/>
                        <w:szCs w:val="18"/>
                        <w:lang w:val="en-US"/>
                      </w:rPr>
                      <m:t>∂y</m:t>
                    </m:r>
                    <m:ctrlPr>
                      <w:rPr>
                        <w:rFonts w:hint="default" w:ascii="Cambria Math" w:hAnsi="Cambria Math" w:eastAsia="微软雅黑"/>
                        <w:i/>
                        <w:sz w:val="18"/>
                        <w:szCs w:val="18"/>
                        <w:lang w:val="en-US"/>
                      </w:rPr>
                    </m:ctrlPr>
                  </m:den>
                </m:f>
              </m:oMath>
            </m:oMathPara>
          </w:p>
        </w:tc>
      </w:tr>
      <w:tr w14:paraId="00B8F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noWrap w:val="0"/>
            <w:vAlign w:val="center"/>
          </w:tcPr>
          <w:p w14:paraId="61A5805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μ</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=ρ</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C</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μ</m:t>
                    </m:r>
                    <m:ctrlPr>
                      <w:rPr>
                        <w:rFonts w:hint="default" w:ascii="Cambria Math" w:hAnsi="Cambria Math" w:eastAsia="微软雅黑"/>
                        <w:sz w:val="18"/>
                        <w:szCs w:val="18"/>
                        <w:lang w:val="en-US"/>
                      </w:rPr>
                    </m:ctrlPr>
                  </m:sub>
                </m:sSub>
                <m:f>
                  <m:fPr>
                    <m:ctrlPr>
                      <w:rPr>
                        <w:rFonts w:hint="default" w:ascii="Cambria Math" w:hAnsi="Cambria Math" w:eastAsia="微软雅黑"/>
                        <w:i/>
                        <w:sz w:val="18"/>
                        <w:szCs w:val="18"/>
                        <w:lang w:val="en-US"/>
                      </w:rPr>
                    </m:ctrlPr>
                  </m:fPr>
                  <m:num>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k</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2</m:t>
                        </m:r>
                        <m:ctrlPr>
                          <w:rPr>
                            <w:rFonts w:hint="default" w:ascii="Cambria Math" w:hAnsi="Cambria Math" w:eastAsia="微软雅黑"/>
                            <w:i/>
                            <w:sz w:val="18"/>
                            <w:szCs w:val="18"/>
                            <w:lang w:val="en-US"/>
                          </w:rPr>
                        </m:ctrlPr>
                      </m:sup>
                    </m:sSup>
                    <m:ctrlPr>
                      <w:rPr>
                        <w:rFonts w:hint="default" w:ascii="Cambria Math" w:hAnsi="Cambria Math" w:eastAsia="微软雅黑"/>
                        <w:i/>
                        <w:sz w:val="18"/>
                        <w:szCs w:val="18"/>
                        <w:lang w:val="en-US"/>
                      </w:rPr>
                    </m:ctrlPr>
                  </m:num>
                  <m:den>
                    <m:r>
                      <m:rPr/>
                      <w:rPr>
                        <w:rFonts w:hint="default" w:ascii="Cambria Math" w:hAnsi="Cambria Math" w:eastAsia="微软雅黑"/>
                        <w:sz w:val="18"/>
                        <w:szCs w:val="18"/>
                        <w:lang w:val="en-US"/>
                      </w:rPr>
                      <m:t>ε</m:t>
                    </m:r>
                    <m:ctrlPr>
                      <w:rPr>
                        <w:rFonts w:hint="default" w:ascii="Cambria Math" w:hAnsi="Cambria Math" w:eastAsia="微软雅黑"/>
                        <w:i/>
                        <w:sz w:val="18"/>
                        <w:szCs w:val="18"/>
                        <w:lang w:val="en-US"/>
                      </w:rPr>
                    </m:ctrlPr>
                  </m:den>
                </m:f>
              </m:oMath>
            </m:oMathPara>
          </w:p>
        </w:tc>
        <w:tc>
          <w:tcPr>
            <w:tcW w:w="2016" w:type="dxa"/>
            <w:noWrap w:val="0"/>
            <w:vAlign w:val="center"/>
          </w:tcPr>
          <w:p w14:paraId="406CC56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C</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μ</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=0.0845</m:t>
                </m:r>
              </m:oMath>
            </m:oMathPara>
          </w:p>
        </w:tc>
        <w:tc>
          <w:tcPr>
            <w:tcW w:w="1998" w:type="dxa"/>
            <w:noWrap w:val="0"/>
            <w:vAlign w:val="center"/>
          </w:tcPr>
          <w:p w14:paraId="13037B8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C</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2ε</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=1.68</m:t>
                </m:r>
              </m:oMath>
            </m:oMathPara>
          </w:p>
        </w:tc>
        <w:tc>
          <w:tcPr>
            <w:tcW w:w="2083" w:type="dxa"/>
            <w:noWrap w:val="0"/>
            <w:vAlign w:val="center"/>
          </w:tcPr>
          <w:p w14:paraId="3A1BA8F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C</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3ε</m:t>
                    </m:r>
                    <m:ctrlPr>
                      <w:rPr>
                        <w:rFonts w:hint="default" w:ascii="Cambria Math" w:hAnsi="Cambria Math" w:eastAsia="微软雅黑"/>
                        <w:sz w:val="18"/>
                        <w:szCs w:val="18"/>
                        <w:lang w:val="en-US"/>
                      </w:rPr>
                    </m:ctrlPr>
                  </m:sub>
                </m:sSub>
                <m:r>
                  <m:rPr/>
                  <w:rPr>
                    <w:rFonts w:hint="default" w:ascii="Cambria Math" w:hAnsi="Cambria Math" w:eastAsia="微软雅黑"/>
                    <w:sz w:val="18"/>
                    <w:szCs w:val="18"/>
                    <w:lang w:val="en-US"/>
                  </w:rPr>
                  <m:t>=tanℎ</m:t>
                </m:r>
                <m:d>
                  <m:dPr>
                    <m:begChr m:val="|"/>
                    <m:endChr m:val="|"/>
                    <m:ctrlPr>
                      <w:rPr>
                        <w:rFonts w:hint="default" w:ascii="Cambria Math" w:hAnsi="Cambria Math" w:eastAsia="微软雅黑"/>
                        <w:i/>
                        <w:sz w:val="18"/>
                        <w:szCs w:val="18"/>
                        <w:lang w:val="en-US"/>
                      </w:rPr>
                    </m:ctrlPr>
                  </m:dPr>
                  <m:e>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v</m:t>
                        </m:r>
                        <m:ctrlPr>
                          <w:rPr>
                            <w:rFonts w:hint="default" w:ascii="Cambria Math" w:hAnsi="Cambria Math" w:eastAsia="微软雅黑"/>
                            <w:i/>
                            <w:sz w:val="18"/>
                            <w:szCs w:val="18"/>
                            <w:lang w:val="en-US"/>
                          </w:rPr>
                        </m:ctrlPr>
                      </m:num>
                      <m:den>
                        <m:rad>
                          <m:radPr>
                            <m:degHide m:val="1"/>
                            <m:ctrlPr>
                              <w:rPr>
                                <w:rFonts w:hint="default" w:ascii="Cambria Math" w:hAnsi="Cambria Math" w:eastAsia="微软雅黑"/>
                                <w:i/>
                                <w:sz w:val="18"/>
                                <w:szCs w:val="18"/>
                                <w:lang w:val="en-US"/>
                              </w:rPr>
                            </m:ctrlPr>
                          </m:radPr>
                          <m:deg>
                            <m:ctrlPr>
                              <w:rPr>
                                <w:rFonts w:hint="default" w:ascii="Cambria Math" w:hAnsi="Cambria Math" w:eastAsia="微软雅黑"/>
                                <w:i/>
                                <w:sz w:val="18"/>
                                <w:szCs w:val="18"/>
                                <w:lang w:val="en-US"/>
                              </w:rPr>
                            </m:ctrlPr>
                          </m:deg>
                          <m:e>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u</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2</m:t>
                                </m:r>
                                <m:ctrlPr>
                                  <w:rPr>
                                    <w:rFonts w:hint="default" w:ascii="Cambria Math" w:hAnsi="Cambria Math" w:eastAsia="微软雅黑"/>
                                    <w:i/>
                                    <w:sz w:val="18"/>
                                    <w:szCs w:val="18"/>
                                    <w:lang w:val="en-US"/>
                                  </w:rPr>
                                </m:ctrlPr>
                              </m:sup>
                            </m:sSup>
                            <m:r>
                              <m:rPr/>
                              <w:rPr>
                                <w:rFonts w:hint="default" w:ascii="Cambria Math" w:hAnsi="Cambria Math" w:eastAsia="微软雅黑"/>
                                <w:sz w:val="18"/>
                                <w:szCs w:val="18"/>
                                <w:lang w:val="en-US"/>
                              </w:rPr>
                              <m:t>+</m:t>
                            </m:r>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w</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2</m:t>
                                </m:r>
                                <m:ctrlPr>
                                  <w:rPr>
                                    <w:rFonts w:hint="default" w:ascii="Cambria Math" w:hAnsi="Cambria Math" w:eastAsia="微软雅黑"/>
                                    <w:i/>
                                    <w:sz w:val="18"/>
                                    <w:szCs w:val="18"/>
                                    <w:lang w:val="en-US"/>
                                  </w:rPr>
                                </m:ctrlPr>
                              </m:sup>
                            </m:sSup>
                            <m:ctrlPr>
                              <w:rPr>
                                <w:rFonts w:hint="default" w:ascii="Cambria Math" w:hAnsi="Cambria Math" w:eastAsia="微软雅黑"/>
                                <w:i/>
                                <w:sz w:val="18"/>
                                <w:szCs w:val="18"/>
                                <w:lang w:val="en-US"/>
                              </w:rPr>
                            </m:ctrlPr>
                          </m:e>
                        </m:rad>
                        <m:ctrlPr>
                          <w:rPr>
                            <w:rFonts w:hint="default" w:ascii="Cambria Math" w:hAnsi="Cambria Math" w:eastAsia="微软雅黑"/>
                            <w:i/>
                            <w:sz w:val="18"/>
                            <w:szCs w:val="18"/>
                            <w:lang w:val="en-US"/>
                          </w:rPr>
                        </m:ctrlPr>
                      </m:den>
                    </m:f>
                    <m:ctrlPr>
                      <w:rPr>
                        <w:rFonts w:hint="default" w:ascii="Cambria Math" w:hAnsi="Cambria Math" w:eastAsia="微软雅黑"/>
                        <w:i/>
                        <w:sz w:val="18"/>
                        <w:szCs w:val="18"/>
                        <w:lang w:val="en-US"/>
                      </w:rPr>
                    </m:ctrlPr>
                  </m:e>
                </m:d>
              </m:oMath>
            </m:oMathPara>
          </w:p>
        </w:tc>
      </w:tr>
      <w:tr w14:paraId="1F927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noWrap w:val="0"/>
            <w:vAlign w:val="center"/>
          </w:tcPr>
          <w:p w14:paraId="317BB09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σ</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=0.85</m:t>
                </m:r>
              </m:oMath>
            </m:oMathPara>
          </w:p>
        </w:tc>
        <w:tc>
          <w:tcPr>
            <w:tcW w:w="2016" w:type="dxa"/>
            <w:noWrap w:val="0"/>
            <w:vAlign w:val="center"/>
          </w:tcPr>
          <w:p w14:paraId="2F4EEA0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σ</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C</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=0.7</m:t>
                </m:r>
              </m:oMath>
            </m:oMathPara>
          </w:p>
        </w:tc>
        <w:tc>
          <w:tcPr>
            <w:tcW w:w="1998" w:type="dxa"/>
            <w:noWrap w:val="0"/>
            <w:vAlign w:val="center"/>
          </w:tcPr>
          <w:p w14:paraId="2F412B44">
            <w:pPr>
              <w:pStyle w:val="3"/>
              <w:spacing w:line="240" w:lineRule="atLeast"/>
              <w:ind w:firstLine="0" w:firstLineChars="0"/>
              <w:jc w:val="left"/>
              <w:rPr>
                <w:rFonts w:ascii="微软雅黑" w:hAnsi="微软雅黑" w:eastAsia="微软雅黑"/>
                <w:sz w:val="18"/>
                <w:szCs w:val="18"/>
                <w:lang w:val="en-US"/>
              </w:rPr>
            </w:pPr>
          </w:p>
        </w:tc>
        <w:tc>
          <w:tcPr>
            <w:tcW w:w="2083" w:type="dxa"/>
            <w:noWrap w:val="0"/>
            <w:vAlign w:val="center"/>
          </w:tcPr>
          <w:p w14:paraId="71A1998F">
            <w:pPr>
              <w:pStyle w:val="3"/>
              <w:spacing w:line="240" w:lineRule="atLeast"/>
              <w:ind w:firstLine="0" w:firstLineChars="0"/>
              <w:jc w:val="left"/>
              <w:rPr>
                <w:rFonts w:ascii="微软雅黑" w:hAnsi="微软雅黑" w:eastAsia="微软雅黑"/>
                <w:sz w:val="18"/>
                <w:szCs w:val="18"/>
                <w:lang w:val="en-US"/>
              </w:rPr>
            </w:pPr>
          </w:p>
        </w:tc>
      </w:tr>
      <w:tr w14:paraId="4F1E6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noWrap w:val="0"/>
            <w:vAlign w:val="center"/>
          </w:tcPr>
          <w:p w14:paraId="30199216">
            <w:pPr>
              <w:pStyle w:val="3"/>
              <w:spacing w:line="240" w:lineRule="atLeast"/>
              <w:ind w:firstLine="0" w:firstLineChars="0"/>
              <w:jc w:val="left"/>
              <w:rPr>
                <w:rFonts w:ascii="微软雅黑" w:hAnsi="微软雅黑" w:eastAsia="微软雅黑"/>
                <w:sz w:val="18"/>
                <w:szCs w:val="18"/>
                <w:lang w:val="en-US"/>
              </w:rPr>
            </w:p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k</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ε</m:t>
                  </m:r>
                  <m:ctrlPr>
                    <w:rPr>
                      <w:rFonts w:hint="default"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hint="default" w:ascii="Cambria Math" w:hAnsi="Cambria Math" w:eastAsia="微软雅黑"/>
                      <w:sz w:val="20"/>
                      <w:szCs w:val="18"/>
                      <w:lang w:val="en-US"/>
                    </w:rPr>
                  </m:ctrlPr>
                </m:sSupPr>
                <m:e>
                  <m:d>
                    <m:dPr>
                      <m:begChr m:val="|"/>
                      <m:endChr m:val="|"/>
                      <m:ctrlPr>
                        <w:rPr>
                          <w:rFonts w:hint="default" w:ascii="Cambria Math" w:hAnsi="Cambria Math" w:eastAsia="微软雅黑"/>
                          <w:sz w:val="20"/>
                          <w:szCs w:val="18"/>
                          <w:lang w:val="en-US"/>
                        </w:rPr>
                      </m:ctrlPr>
                    </m:dPr>
                    <m:e>
                      <m:f>
                        <m:fPr>
                          <m:ctrlPr>
                            <w:rPr>
                              <w:rFonts w:hint="default" w:ascii="Cambria Math" w:hAnsi="Cambria Math" w:eastAsia="微软雅黑"/>
                              <w:i/>
                              <w:sz w:val="20"/>
                              <w:szCs w:val="18"/>
                              <w:lang w:val="en-US"/>
                            </w:rPr>
                          </m:ctrlPr>
                        </m:fPr>
                        <m:num>
                          <m:r>
                            <m:rPr/>
                            <w:rPr>
                              <w:rFonts w:hint="default" w:ascii="Cambria Math" w:hAnsi="Cambria Math" w:eastAsia="微软雅黑"/>
                              <w:sz w:val="20"/>
                              <w:szCs w:val="18"/>
                              <w:lang w:val="en-US"/>
                            </w:rPr>
                            <m:t>α−1.3929</m:t>
                          </m:r>
                          <m:ctrlPr>
                            <w:rPr>
                              <w:rFonts w:hint="default" w:ascii="Cambria Math" w:hAnsi="Cambria Math" w:eastAsia="微软雅黑"/>
                              <w:i/>
                              <w:sz w:val="20"/>
                              <w:szCs w:val="18"/>
                              <w:lang w:val="en-US"/>
                            </w:rPr>
                          </m:ctrlPr>
                        </m:num>
                        <m:den>
                          <m:sSub>
                            <m:sSubPr>
                              <m:ctrlPr>
                                <w:rPr>
                                  <w:rFonts w:hint="default" w:ascii="Cambria Math" w:hAnsi="Cambria Math" w:eastAsia="微软雅黑"/>
                                  <w:i/>
                                  <w:sz w:val="20"/>
                                  <w:szCs w:val="18"/>
                                  <w:lang w:val="en-US"/>
                                </w:rPr>
                              </m:ctrlPr>
                            </m:sSubPr>
                            <m:e>
                              <m:r>
                                <m:rPr/>
                                <w:rPr>
                                  <w:rFonts w:hint="default" w:ascii="Cambria Math" w:hAnsi="Cambria Math" w:eastAsia="微软雅黑"/>
                                  <w:sz w:val="20"/>
                                  <w:szCs w:val="18"/>
                                  <w:lang w:val="en-US"/>
                                </w:rPr>
                                <m:t>α</m:t>
                              </m:r>
                              <m:ctrlPr>
                                <w:rPr>
                                  <w:rFonts w:hint="default" w:ascii="Cambria Math" w:hAnsi="Cambria Math" w:eastAsia="微软雅黑"/>
                                  <w:i/>
                                  <w:sz w:val="20"/>
                                  <w:szCs w:val="18"/>
                                  <w:lang w:val="en-US"/>
                                </w:rPr>
                              </m:ctrlPr>
                            </m:e>
                            <m:sub>
                              <m:r>
                                <m:rPr/>
                                <w:rPr>
                                  <w:rFonts w:hint="default" w:ascii="Cambria Math" w:hAnsi="Cambria Math" w:eastAsia="微软雅黑"/>
                                  <w:sz w:val="20"/>
                                  <w:szCs w:val="18"/>
                                  <w:lang w:val="en-US"/>
                                </w:rPr>
                                <m:t>0</m:t>
                              </m:r>
                              <m:ctrlPr>
                                <w:rPr>
                                  <w:rFonts w:hint="default" w:ascii="Cambria Math" w:hAnsi="Cambria Math" w:eastAsia="微软雅黑"/>
                                  <w:i/>
                                  <w:sz w:val="20"/>
                                  <w:szCs w:val="18"/>
                                  <w:lang w:val="en-US"/>
                                </w:rPr>
                              </m:ctrlPr>
                            </m:sub>
                          </m:sSub>
                          <m:r>
                            <m:rPr/>
                            <w:rPr>
                              <w:rFonts w:hint="default" w:ascii="Cambria Math" w:hAnsi="Cambria Math" w:eastAsia="微软雅黑"/>
                              <w:sz w:val="20"/>
                              <w:szCs w:val="18"/>
                              <w:lang w:val="en-US"/>
                            </w:rPr>
                            <m:t>−1.3929</m:t>
                          </m:r>
                          <m:ctrlPr>
                            <w:rPr>
                              <w:rFonts w:hint="default" w:ascii="Cambria Math" w:hAnsi="Cambria Math" w:eastAsia="微软雅黑"/>
                              <w:i/>
                              <w:sz w:val="20"/>
                              <w:szCs w:val="18"/>
                              <w:lang w:val="en-US"/>
                            </w:rPr>
                          </m:ctrlPr>
                        </m:den>
                      </m:f>
                      <m:ctrlPr>
                        <w:rPr>
                          <w:rFonts w:hint="default" w:ascii="Cambria Math" w:hAnsi="Cambria Math" w:eastAsia="微软雅黑"/>
                          <w:sz w:val="20"/>
                          <w:szCs w:val="18"/>
                          <w:lang w:val="en-US"/>
                        </w:rPr>
                      </m:ctrlPr>
                    </m:e>
                  </m:d>
                  <m:ctrlPr>
                    <w:rPr>
                      <w:rFonts w:hint="default" w:ascii="Cambria Math" w:hAnsi="Cambria Math" w:eastAsia="微软雅黑"/>
                      <w:sz w:val="20"/>
                      <w:szCs w:val="18"/>
                      <w:lang w:val="en-US"/>
                    </w:rPr>
                  </m:ctrlPr>
                </m:e>
                <m:sup>
                  <m:r>
                    <m:rPr/>
                    <w:rPr>
                      <w:rFonts w:hint="default" w:ascii="Cambria Math" w:hAnsi="Cambria Math" w:eastAsia="微软雅黑"/>
                      <w:sz w:val="20"/>
                      <w:szCs w:val="18"/>
                      <w:lang w:val="en-US"/>
                    </w:rPr>
                    <m:t>0.6321</m:t>
                  </m:r>
                  <m:ctrlPr>
                    <w:rPr>
                      <w:rFonts w:hint="default" w:ascii="Cambria Math" w:hAnsi="Cambria Math" w:eastAsia="微软雅黑"/>
                      <w:sz w:val="20"/>
                      <w:szCs w:val="18"/>
                      <w:lang w:val="en-US"/>
                    </w:rPr>
                  </m:ctrlPr>
                </m:sup>
              </m:sSup>
              <m:sSup>
                <m:sSupPr>
                  <m:ctrlPr>
                    <w:rPr>
                      <w:rFonts w:hint="default" w:ascii="Cambria Math" w:hAnsi="Cambria Math" w:eastAsia="微软雅黑"/>
                      <w:sz w:val="20"/>
                      <w:szCs w:val="18"/>
                      <w:lang w:val="en-US"/>
                    </w:rPr>
                  </m:ctrlPr>
                </m:sSupPr>
                <m:e>
                  <m:d>
                    <m:dPr>
                      <m:begChr m:val="|"/>
                      <m:endChr m:val="|"/>
                      <m:ctrlPr>
                        <w:rPr>
                          <w:rFonts w:hint="default" w:ascii="Cambria Math" w:hAnsi="Cambria Math" w:eastAsia="微软雅黑"/>
                          <w:sz w:val="20"/>
                          <w:szCs w:val="18"/>
                          <w:lang w:val="en-US"/>
                        </w:rPr>
                      </m:ctrlPr>
                    </m:dPr>
                    <m:e>
                      <m:f>
                        <m:fPr>
                          <m:ctrlPr>
                            <w:rPr>
                              <w:rFonts w:hint="default" w:ascii="Cambria Math" w:hAnsi="Cambria Math" w:eastAsia="微软雅黑"/>
                              <w:i/>
                              <w:sz w:val="20"/>
                              <w:szCs w:val="18"/>
                              <w:lang w:val="en-US"/>
                            </w:rPr>
                          </m:ctrlPr>
                        </m:fPr>
                        <m:num>
                          <m:r>
                            <m:rPr/>
                            <w:rPr>
                              <w:rFonts w:hint="default" w:ascii="Cambria Math" w:hAnsi="Cambria Math" w:eastAsia="微软雅黑"/>
                              <w:sz w:val="20"/>
                              <w:szCs w:val="18"/>
                              <w:lang w:val="en-US"/>
                            </w:rPr>
                            <m:t>α+2.3929</m:t>
                          </m:r>
                          <m:ctrlPr>
                            <w:rPr>
                              <w:rFonts w:hint="default" w:ascii="Cambria Math" w:hAnsi="Cambria Math" w:eastAsia="微软雅黑"/>
                              <w:i/>
                              <w:sz w:val="20"/>
                              <w:szCs w:val="18"/>
                              <w:lang w:val="en-US"/>
                            </w:rPr>
                          </m:ctrlPr>
                        </m:num>
                        <m:den>
                          <m:sSub>
                            <m:sSubPr>
                              <m:ctrlPr>
                                <w:rPr>
                                  <w:rFonts w:hint="default" w:ascii="Cambria Math" w:hAnsi="Cambria Math" w:eastAsia="微软雅黑"/>
                                  <w:i/>
                                  <w:sz w:val="20"/>
                                  <w:szCs w:val="18"/>
                                  <w:lang w:val="en-US"/>
                                </w:rPr>
                              </m:ctrlPr>
                            </m:sSubPr>
                            <m:e>
                              <m:r>
                                <m:rPr/>
                                <w:rPr>
                                  <w:rFonts w:hint="default" w:ascii="Cambria Math" w:hAnsi="Cambria Math" w:eastAsia="微软雅黑"/>
                                  <w:sz w:val="20"/>
                                  <w:szCs w:val="18"/>
                                  <w:lang w:val="en-US"/>
                                </w:rPr>
                                <m:t>α</m:t>
                              </m:r>
                              <m:ctrlPr>
                                <w:rPr>
                                  <w:rFonts w:hint="default" w:ascii="Cambria Math" w:hAnsi="Cambria Math" w:eastAsia="微软雅黑"/>
                                  <w:i/>
                                  <w:sz w:val="20"/>
                                  <w:szCs w:val="18"/>
                                  <w:lang w:val="en-US"/>
                                </w:rPr>
                              </m:ctrlPr>
                            </m:e>
                            <m:sub>
                              <m:r>
                                <m:rPr/>
                                <w:rPr>
                                  <w:rFonts w:hint="default" w:ascii="Cambria Math" w:hAnsi="Cambria Math" w:eastAsia="微软雅黑"/>
                                  <w:sz w:val="20"/>
                                  <w:szCs w:val="18"/>
                                  <w:lang w:val="en-US"/>
                                </w:rPr>
                                <m:t>0</m:t>
                              </m:r>
                              <m:ctrlPr>
                                <w:rPr>
                                  <w:rFonts w:hint="default" w:ascii="Cambria Math" w:hAnsi="Cambria Math" w:eastAsia="微软雅黑"/>
                                  <w:i/>
                                  <w:sz w:val="20"/>
                                  <w:szCs w:val="18"/>
                                  <w:lang w:val="en-US"/>
                                </w:rPr>
                              </m:ctrlPr>
                            </m:sub>
                          </m:sSub>
                          <m:r>
                            <m:rPr/>
                            <w:rPr>
                              <w:rFonts w:hint="default" w:ascii="Cambria Math" w:hAnsi="Cambria Math" w:eastAsia="微软雅黑"/>
                              <w:sz w:val="20"/>
                              <w:szCs w:val="18"/>
                              <w:lang w:val="en-US"/>
                            </w:rPr>
                            <m:t>+2.3929</m:t>
                          </m:r>
                          <m:ctrlPr>
                            <w:rPr>
                              <w:rFonts w:hint="default" w:ascii="Cambria Math" w:hAnsi="Cambria Math" w:eastAsia="微软雅黑"/>
                              <w:i/>
                              <w:sz w:val="20"/>
                              <w:szCs w:val="18"/>
                              <w:lang w:val="en-US"/>
                            </w:rPr>
                          </m:ctrlPr>
                        </m:den>
                      </m:f>
                      <m:ctrlPr>
                        <w:rPr>
                          <w:rFonts w:hint="default" w:ascii="Cambria Math" w:hAnsi="Cambria Math" w:eastAsia="微软雅黑"/>
                          <w:sz w:val="20"/>
                          <w:szCs w:val="18"/>
                          <w:lang w:val="en-US"/>
                        </w:rPr>
                      </m:ctrlPr>
                    </m:e>
                  </m:d>
                  <m:ctrlPr>
                    <w:rPr>
                      <w:rFonts w:hint="default" w:ascii="Cambria Math" w:hAnsi="Cambria Math" w:eastAsia="微软雅黑"/>
                      <w:sz w:val="20"/>
                      <w:szCs w:val="18"/>
                      <w:lang w:val="en-US"/>
                    </w:rPr>
                  </m:ctrlPr>
                </m:e>
                <m:sup>
                  <m:r>
                    <m:rPr/>
                    <w:rPr>
                      <w:rFonts w:hint="default" w:ascii="Cambria Math" w:hAnsi="Cambria Math" w:eastAsia="微软雅黑"/>
                      <w:sz w:val="20"/>
                      <w:szCs w:val="18"/>
                      <w:lang w:val="en-US"/>
                    </w:rPr>
                    <m:t>0.3679</m:t>
                  </m:r>
                  <m:ctrlPr>
                    <w:rPr>
                      <w:rFonts w:hint="default" w:ascii="Cambria Math" w:hAnsi="Cambria Math" w:eastAsia="微软雅黑"/>
                      <w:sz w:val="20"/>
                      <w:szCs w:val="18"/>
                      <w:lang w:val="en-US"/>
                    </w:rPr>
                  </m:ctrlPr>
                </m:sup>
              </m:sSup>
              <m:r>
                <m:rPr/>
                <w:rPr>
                  <w:rFonts w:hint="default" w:ascii="Cambria Math" w:hAnsi="Cambria Math" w:eastAsia="微软雅黑"/>
                  <w:sz w:val="20"/>
                  <w:szCs w:val="18"/>
                  <w:lang w:val="en-US"/>
                </w:rPr>
                <m:t>=</m:t>
              </m:r>
              <m:f>
                <m:fPr>
                  <m:ctrlPr>
                    <w:rPr>
                      <w:rFonts w:hint="default" w:ascii="Cambria Math" w:hAnsi="Cambria Math" w:eastAsia="微软雅黑"/>
                      <w:i/>
                      <w:sz w:val="20"/>
                      <w:szCs w:val="18"/>
                      <w:lang w:val="en-US"/>
                    </w:rPr>
                  </m:ctrlPr>
                </m:fPr>
                <m:num>
                  <m:r>
                    <m:rPr/>
                    <w:rPr>
                      <w:rFonts w:hint="default" w:ascii="Cambria Math" w:hAnsi="Cambria Math" w:eastAsia="微软雅黑"/>
                      <w:sz w:val="20"/>
                      <w:szCs w:val="18"/>
                      <w:lang w:val="en-US"/>
                    </w:rPr>
                    <m:t>μ</m:t>
                  </m:r>
                  <m:ctrlPr>
                    <w:rPr>
                      <w:rFonts w:hint="default" w:ascii="Cambria Math" w:hAnsi="Cambria Math" w:eastAsia="微软雅黑"/>
                      <w:i/>
                      <w:sz w:val="20"/>
                      <w:szCs w:val="18"/>
                      <w:lang w:val="en-US"/>
                    </w:rPr>
                  </m:ctrlPr>
                </m:num>
                <m:den>
                  <m:sSub>
                    <m:sSubPr>
                      <m:ctrlPr>
                        <w:rPr>
                          <w:rFonts w:hint="default" w:ascii="Cambria Math" w:hAnsi="Cambria Math" w:eastAsia="微软雅黑"/>
                          <w:i/>
                          <w:sz w:val="20"/>
                          <w:szCs w:val="18"/>
                          <w:lang w:val="en-US"/>
                        </w:rPr>
                      </m:ctrlPr>
                    </m:sSubPr>
                    <m:e>
                      <m:r>
                        <m:rPr/>
                        <w:rPr>
                          <w:rFonts w:hint="default" w:ascii="Cambria Math" w:hAnsi="Cambria Math" w:eastAsia="微软雅黑"/>
                          <w:sz w:val="20"/>
                          <w:szCs w:val="18"/>
                          <w:lang w:val="en-US"/>
                        </w:rPr>
                        <m:t>μ</m:t>
                      </m:r>
                      <m:ctrlPr>
                        <w:rPr>
                          <w:rFonts w:hint="default"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hint="default" w:ascii="Cambria Math" w:hAnsi="Cambria Math" w:eastAsia="微软雅黑"/>
                          <w:i/>
                          <w:sz w:val="20"/>
                          <w:szCs w:val="18"/>
                          <w:lang w:val="en-US"/>
                        </w:rPr>
                      </m:ctrlPr>
                    </m:sub>
                  </m:sSub>
                  <m:ctrlPr>
                    <w:rPr>
                      <w:rFonts w:hint="default"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0</m:t>
                  </m:r>
                  <m:ctrlPr>
                    <w:rPr>
                      <w:rFonts w:hint="default" w:ascii="Cambria Math" w:hAnsi="Cambria Math" w:eastAsia="微软雅黑"/>
                      <w:sz w:val="18"/>
                      <w:szCs w:val="18"/>
                      <w:lang w:val="en-US"/>
                    </w:rPr>
                  </m:ctrlPr>
                </m:sub>
              </m:sSub>
              <m:r>
                <m:rPr/>
                <w:rPr>
                  <w:rFonts w:hint="default" w:ascii="Cambria Math" w:hAnsi="Cambria Math" w:eastAsia="微软雅黑"/>
                  <w:sz w:val="18"/>
                  <w:szCs w:val="18"/>
                  <w:lang w:val="en-US"/>
                </w:rPr>
                <m:t>=1.0</m:t>
              </m:r>
            </m:oMath>
          </w:p>
        </w:tc>
      </w:tr>
      <w:tr w14:paraId="152C9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noWrap w:val="0"/>
            <w:vAlign w:val="center"/>
          </w:tcPr>
          <w:p w14:paraId="7471D5EE">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hint="default" w:ascii="Cambria Math" w:hAnsi="Cambria Math" w:eastAsia="微软雅黑"/>
                  <w:sz w:val="18"/>
                  <w:szCs w:val="18"/>
                  <w:lang w:val="en-US"/>
                </w:rPr>
                <m:t>μ≪</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μ</m:t>
                  </m:r>
                  <m:ctrlPr>
                    <w:rPr>
                      <w:rFonts w:hint="default"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hint="default"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k</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ε</m:t>
                  </m:r>
                  <m:ctrlPr>
                    <w:rPr>
                      <w:rFonts w:hint="default" w:ascii="Cambria Math" w:hAnsi="Cambria Math" w:eastAsia="微软雅黑"/>
                      <w:sz w:val="18"/>
                      <w:szCs w:val="18"/>
                      <w:lang w:val="en-US"/>
                    </w:rPr>
                  </m:ctrlPr>
                </m:sub>
              </m:sSub>
              <m:r>
                <m:rPr/>
                <w:rPr>
                  <w:rFonts w:hint="default" w:ascii="Cambria Math" w:hAnsi="Cambria Math" w:eastAsia="微软雅黑"/>
                  <w:sz w:val="18"/>
                  <w:szCs w:val="18"/>
                  <w:lang w:val="en-US"/>
                </w:rPr>
                <m:t>≈1.393</m:t>
              </m:r>
            </m:oMath>
          </w:p>
        </w:tc>
      </w:tr>
      <w:tr w14:paraId="12F96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noWrap w:val="0"/>
            <w:vAlign w:val="center"/>
          </w:tcPr>
          <w:p w14:paraId="6FDA893A">
            <w:pPr>
              <w:pStyle w:val="3"/>
              <w:spacing w:line="240" w:lineRule="atLeast"/>
              <w:ind w:firstLine="0" w:firstLineChars="0"/>
              <w:jc w:val="left"/>
              <w:rPr>
                <w:rFonts w:ascii="微软雅黑" w:hAnsi="微软雅黑" w:eastAsia="微软雅黑"/>
                <w:sz w:val="18"/>
                <w:szCs w:val="18"/>
                <w:lang w:val="en-US"/>
              </w:rPr>
            </w:pPr>
            <m:oMath>
              <m:sSub>
                <m:sSubPr>
                  <m:ctrlPr>
                    <w:rPr>
                      <w:rFonts w:hint="default" w:ascii="Cambria Math" w:hAnsi="Cambria Math" w:eastAsia="微软雅黑"/>
                      <w:sz w:val="20"/>
                      <w:szCs w:val="18"/>
                      <w:lang w:val="en-US"/>
                    </w:rPr>
                  </m:ctrlPr>
                </m:sSubPr>
                <m:e>
                  <m:r>
                    <m:rPr/>
                    <w:rPr>
                      <w:rFonts w:hint="default" w:ascii="Cambria Math" w:hAnsi="Cambria Math" w:eastAsia="微软雅黑"/>
                      <w:sz w:val="20"/>
                      <w:szCs w:val="18"/>
                      <w:lang w:val="en-US"/>
                    </w:rPr>
                    <m:t>R</m:t>
                  </m:r>
                  <m:ctrlPr>
                    <w:rPr>
                      <w:rFonts w:hint="default" w:ascii="Cambria Math" w:hAnsi="Cambria Math" w:eastAsia="微软雅黑"/>
                      <w:sz w:val="20"/>
                      <w:szCs w:val="18"/>
                      <w:lang w:val="en-US"/>
                    </w:rPr>
                  </m:ctrlPr>
                </m:e>
                <m:sub>
                  <m:r>
                    <m:rPr/>
                    <w:rPr>
                      <w:rFonts w:hint="default" w:ascii="Cambria Math" w:hAnsi="Cambria Math" w:eastAsia="微软雅黑"/>
                      <w:sz w:val="20"/>
                      <w:szCs w:val="18"/>
                      <w:lang w:val="en-US"/>
                    </w:rPr>
                    <m:t>ε</m:t>
                  </m:r>
                  <m:ctrlPr>
                    <w:rPr>
                      <w:rFonts w:hint="default" w:ascii="Cambria Math" w:hAnsi="Cambria Math" w:eastAsia="微软雅黑"/>
                      <w:sz w:val="20"/>
                      <w:szCs w:val="18"/>
                      <w:lang w:val="en-US"/>
                    </w:rPr>
                  </m:ctrlPr>
                </m:sub>
              </m:sSub>
              <m:r>
                <m:rPr>
                  <m:sty m:val="p"/>
                </m:rPr>
                <w:rPr>
                  <w:rFonts w:hint="default" w:ascii="Cambria Math" w:hAnsi="Cambria Math" w:eastAsia="微软雅黑"/>
                  <w:sz w:val="20"/>
                  <w:szCs w:val="18"/>
                  <w:lang w:val="en-US"/>
                </w:rPr>
                <m:t>=</m:t>
              </m:r>
              <m:f>
                <m:fPr>
                  <m:ctrlPr>
                    <w:rPr>
                      <w:rFonts w:hint="default" w:ascii="Cambria Math" w:hAnsi="Cambria Math" w:eastAsia="微软雅黑"/>
                      <w:sz w:val="20"/>
                      <w:szCs w:val="18"/>
                      <w:lang w:val="en-US"/>
                    </w:rPr>
                  </m:ctrlPr>
                </m:fPr>
                <m:num>
                  <m:sSub>
                    <m:sSubPr>
                      <m:ctrlPr>
                        <w:rPr>
                          <w:rFonts w:hint="default" w:ascii="Cambria Math" w:hAnsi="Cambria Math" w:eastAsia="微软雅黑"/>
                          <w:i/>
                          <w:sz w:val="20"/>
                          <w:szCs w:val="18"/>
                          <w:lang w:val="en-US"/>
                        </w:rPr>
                      </m:ctrlPr>
                    </m:sSubPr>
                    <m:e>
                      <m:r>
                        <m:rPr/>
                        <w:rPr>
                          <w:rFonts w:hint="default" w:ascii="Cambria Math" w:hAnsi="Cambria Math" w:eastAsia="微软雅黑"/>
                          <w:sz w:val="20"/>
                          <w:szCs w:val="18"/>
                          <w:lang w:val="en-US"/>
                        </w:rPr>
                        <m:t>C</m:t>
                      </m:r>
                      <m:ctrlPr>
                        <w:rPr>
                          <w:rFonts w:hint="default" w:ascii="Cambria Math" w:hAnsi="Cambria Math" w:eastAsia="微软雅黑"/>
                          <w:i/>
                          <w:sz w:val="20"/>
                          <w:szCs w:val="18"/>
                          <w:lang w:val="en-US"/>
                        </w:rPr>
                      </m:ctrlPr>
                    </m:e>
                    <m:sub>
                      <m:r>
                        <m:rPr/>
                        <w:rPr>
                          <w:rFonts w:hint="default" w:ascii="Cambria Math" w:hAnsi="Cambria Math" w:eastAsia="微软雅黑"/>
                          <w:sz w:val="20"/>
                          <w:szCs w:val="18"/>
                          <w:lang w:val="en-US"/>
                        </w:rPr>
                        <m:t>μ</m:t>
                      </m:r>
                      <m:ctrlPr>
                        <w:rPr>
                          <w:rFonts w:hint="default" w:ascii="Cambria Math" w:hAnsi="Cambria Math" w:eastAsia="微软雅黑"/>
                          <w:i/>
                          <w:sz w:val="20"/>
                          <w:szCs w:val="18"/>
                          <w:lang w:val="en-US"/>
                        </w:rPr>
                      </m:ctrlPr>
                    </m:sub>
                  </m:sSub>
                  <m:r>
                    <m:rPr/>
                    <w:rPr>
                      <w:rFonts w:hint="default" w:ascii="Cambria Math" w:hAnsi="Cambria Math" w:eastAsia="微软雅黑"/>
                      <w:sz w:val="20"/>
                      <w:szCs w:val="18"/>
                      <w:lang w:val="en-US"/>
                    </w:rPr>
                    <m:t>ρ</m:t>
                  </m:r>
                  <m:sSup>
                    <m:sSupPr>
                      <m:ctrlPr>
                        <w:rPr>
                          <w:rFonts w:hint="default" w:ascii="Cambria Math" w:hAnsi="Cambria Math" w:eastAsia="微软雅黑"/>
                          <w:i/>
                          <w:sz w:val="20"/>
                          <w:szCs w:val="18"/>
                          <w:lang w:val="en-US"/>
                        </w:rPr>
                      </m:ctrlPr>
                    </m:sSupPr>
                    <m:e>
                      <m:r>
                        <m:rPr/>
                        <w:rPr>
                          <w:rFonts w:hint="default" w:ascii="Cambria Math" w:hAnsi="Cambria Math" w:eastAsia="微软雅黑"/>
                          <w:sz w:val="20"/>
                          <w:szCs w:val="18"/>
                          <w:lang w:val="en-US"/>
                        </w:rPr>
                        <m:t>η</m:t>
                      </m:r>
                      <m:ctrlPr>
                        <w:rPr>
                          <w:rFonts w:hint="default" w:ascii="Cambria Math" w:hAnsi="Cambria Math" w:eastAsia="微软雅黑"/>
                          <w:i/>
                          <w:sz w:val="20"/>
                          <w:szCs w:val="18"/>
                          <w:lang w:val="en-US"/>
                        </w:rPr>
                      </m:ctrlPr>
                    </m:e>
                    <m:sup>
                      <m:r>
                        <m:rPr/>
                        <w:rPr>
                          <w:rFonts w:hint="default" w:ascii="Cambria Math" w:hAnsi="Cambria Math" w:eastAsia="微软雅黑"/>
                          <w:sz w:val="20"/>
                          <w:szCs w:val="18"/>
                          <w:lang w:val="en-US"/>
                        </w:rPr>
                        <m:t>3</m:t>
                      </m:r>
                      <m:ctrlPr>
                        <w:rPr>
                          <w:rFonts w:hint="default" w:ascii="Cambria Math" w:hAnsi="Cambria Math" w:eastAsia="微软雅黑"/>
                          <w:i/>
                          <w:sz w:val="20"/>
                          <w:szCs w:val="18"/>
                          <w:lang w:val="en-US"/>
                        </w:rPr>
                      </m:ctrlPr>
                    </m:sup>
                  </m:sSup>
                  <m:r>
                    <m:rPr/>
                    <w:rPr>
                      <w:rFonts w:hint="default" w:ascii="Cambria Math" w:hAnsi="Cambria Math" w:eastAsia="微软雅黑"/>
                      <w:sz w:val="20"/>
                      <w:szCs w:val="18"/>
                      <w:lang w:val="en-US"/>
                    </w:rPr>
                    <m:t>(1−</m:t>
                  </m:r>
                  <m:f>
                    <m:fPr>
                      <m:ctrlPr>
                        <w:rPr>
                          <w:rFonts w:hint="default" w:ascii="Cambria Math" w:hAnsi="Cambria Math" w:eastAsia="微软雅黑"/>
                          <w:i/>
                          <w:sz w:val="20"/>
                          <w:szCs w:val="18"/>
                          <w:lang w:val="en-US"/>
                        </w:rPr>
                      </m:ctrlPr>
                    </m:fPr>
                    <m:num>
                      <m:r>
                        <m:rPr/>
                        <w:rPr>
                          <w:rFonts w:hint="default" w:ascii="Cambria Math" w:hAnsi="Cambria Math" w:eastAsia="微软雅黑"/>
                          <w:sz w:val="20"/>
                          <w:szCs w:val="18"/>
                          <w:lang w:val="en-US"/>
                        </w:rPr>
                        <m:t>η</m:t>
                      </m:r>
                      <m:ctrlPr>
                        <w:rPr>
                          <w:rFonts w:hint="default" w:ascii="Cambria Math" w:hAnsi="Cambria Math" w:eastAsia="微软雅黑"/>
                          <w:i/>
                          <w:sz w:val="20"/>
                          <w:szCs w:val="18"/>
                          <w:lang w:val="en-US"/>
                        </w:rPr>
                      </m:ctrlPr>
                    </m:num>
                    <m:den>
                      <m:sSub>
                        <m:sSubPr>
                          <m:ctrlPr>
                            <w:rPr>
                              <w:rFonts w:hint="default" w:ascii="Cambria Math" w:hAnsi="Cambria Math" w:eastAsia="微软雅黑"/>
                              <w:i/>
                              <w:sz w:val="20"/>
                              <w:szCs w:val="18"/>
                              <w:lang w:val="en-US"/>
                            </w:rPr>
                          </m:ctrlPr>
                        </m:sSubPr>
                        <m:e>
                          <m:r>
                            <m:rPr/>
                            <w:rPr>
                              <w:rFonts w:hint="default" w:ascii="Cambria Math" w:hAnsi="Cambria Math" w:eastAsia="微软雅黑"/>
                              <w:sz w:val="20"/>
                              <w:szCs w:val="18"/>
                              <w:lang w:val="en-US"/>
                            </w:rPr>
                            <m:t>η</m:t>
                          </m:r>
                          <m:ctrlPr>
                            <w:rPr>
                              <w:rFonts w:hint="default" w:ascii="Cambria Math" w:hAnsi="Cambria Math" w:eastAsia="微软雅黑"/>
                              <w:i/>
                              <w:sz w:val="20"/>
                              <w:szCs w:val="18"/>
                              <w:lang w:val="en-US"/>
                            </w:rPr>
                          </m:ctrlPr>
                        </m:e>
                        <m:sub>
                          <m:r>
                            <m:rPr/>
                            <w:rPr>
                              <w:rFonts w:hint="default" w:ascii="Cambria Math" w:hAnsi="Cambria Math" w:eastAsia="微软雅黑"/>
                              <w:sz w:val="20"/>
                              <w:szCs w:val="18"/>
                              <w:lang w:val="en-US"/>
                            </w:rPr>
                            <m:t>0</m:t>
                          </m:r>
                          <m:ctrlPr>
                            <w:rPr>
                              <w:rFonts w:hint="default" w:ascii="Cambria Math" w:hAnsi="Cambria Math" w:eastAsia="微软雅黑"/>
                              <w:i/>
                              <w:sz w:val="20"/>
                              <w:szCs w:val="18"/>
                              <w:lang w:val="en-US"/>
                            </w:rPr>
                          </m:ctrlPr>
                        </m:sub>
                      </m:sSub>
                      <m:ctrlPr>
                        <w:rPr>
                          <w:rFonts w:hint="default" w:ascii="Cambria Math" w:hAnsi="Cambria Math" w:eastAsia="微软雅黑"/>
                          <w:i/>
                          <w:sz w:val="20"/>
                          <w:szCs w:val="18"/>
                          <w:lang w:val="en-US"/>
                        </w:rPr>
                      </m:ctrlPr>
                    </m:den>
                  </m:f>
                  <m:r>
                    <m:rPr/>
                    <w:rPr>
                      <w:rFonts w:hint="default" w:ascii="Cambria Math" w:hAnsi="Cambria Math" w:eastAsia="微软雅黑"/>
                      <w:sz w:val="20"/>
                      <w:szCs w:val="18"/>
                      <w:lang w:val="en-US"/>
                    </w:rPr>
                    <m:t>)</m:t>
                  </m:r>
                  <m:ctrlPr>
                    <w:rPr>
                      <w:rFonts w:hint="default" w:ascii="Cambria Math" w:hAnsi="Cambria Math" w:eastAsia="微软雅黑"/>
                      <w:sz w:val="20"/>
                      <w:szCs w:val="18"/>
                      <w:lang w:val="en-US"/>
                    </w:rPr>
                  </m:ctrlPr>
                </m:num>
                <m:den>
                  <m:r>
                    <m:rPr/>
                    <w:rPr>
                      <w:rFonts w:hint="default" w:ascii="Cambria Math" w:hAnsi="Cambria Math" w:eastAsia="微软雅黑"/>
                      <w:sz w:val="20"/>
                      <w:szCs w:val="18"/>
                      <w:lang w:val="en-US"/>
                    </w:rPr>
                    <m:t>(1+β</m:t>
                  </m:r>
                  <m:sSup>
                    <m:sSupPr>
                      <m:ctrlPr>
                        <w:rPr>
                          <w:rFonts w:hint="default" w:ascii="Cambria Math" w:hAnsi="Cambria Math" w:eastAsia="微软雅黑"/>
                          <w:i/>
                          <w:sz w:val="20"/>
                          <w:szCs w:val="18"/>
                          <w:lang w:val="en-US"/>
                        </w:rPr>
                      </m:ctrlPr>
                    </m:sSupPr>
                    <m:e>
                      <m:r>
                        <m:rPr/>
                        <w:rPr>
                          <w:rFonts w:hint="default" w:ascii="Cambria Math" w:hAnsi="Cambria Math" w:eastAsia="微软雅黑"/>
                          <w:sz w:val="20"/>
                          <w:szCs w:val="18"/>
                          <w:lang w:val="en-US"/>
                        </w:rPr>
                        <m:t>η</m:t>
                      </m:r>
                      <m:ctrlPr>
                        <w:rPr>
                          <w:rFonts w:hint="default" w:ascii="Cambria Math" w:hAnsi="Cambria Math" w:eastAsia="微软雅黑"/>
                          <w:i/>
                          <w:sz w:val="20"/>
                          <w:szCs w:val="18"/>
                          <w:lang w:val="en-US"/>
                        </w:rPr>
                      </m:ctrlPr>
                    </m:e>
                    <m:sup>
                      <m:r>
                        <m:rPr/>
                        <w:rPr>
                          <w:rFonts w:hint="default" w:ascii="Cambria Math" w:hAnsi="Cambria Math" w:eastAsia="微软雅黑"/>
                          <w:sz w:val="20"/>
                          <w:szCs w:val="18"/>
                          <w:lang w:val="en-US"/>
                        </w:rPr>
                        <m:t>3</m:t>
                      </m:r>
                      <m:ctrlPr>
                        <w:rPr>
                          <w:rFonts w:hint="default" w:ascii="Cambria Math" w:hAnsi="Cambria Math" w:eastAsia="微软雅黑"/>
                          <w:i/>
                          <w:sz w:val="20"/>
                          <w:szCs w:val="18"/>
                          <w:lang w:val="en-US"/>
                        </w:rPr>
                      </m:ctrlPr>
                    </m:sup>
                  </m:sSup>
                  <m:r>
                    <m:rPr/>
                    <w:rPr>
                      <w:rFonts w:hint="default" w:ascii="Cambria Math" w:hAnsi="Cambria Math" w:eastAsia="微软雅黑"/>
                      <w:sz w:val="20"/>
                      <w:szCs w:val="18"/>
                      <w:lang w:val="en-US"/>
                    </w:rPr>
                    <m:t>)</m:t>
                  </m:r>
                  <m:ctrlPr>
                    <w:rPr>
                      <w:rFonts w:hint="default" w:ascii="Cambria Math" w:hAnsi="Cambria Math" w:eastAsia="微软雅黑"/>
                      <w:sz w:val="20"/>
                      <w:szCs w:val="18"/>
                      <w:lang w:val="en-US"/>
                    </w:rPr>
                  </m:ctrlPr>
                </m:den>
              </m:f>
              <m:r>
                <m:rPr/>
                <w:rPr>
                  <w:rFonts w:hint="default" w:ascii="Cambria Math" w:hAnsi="Cambria Math" w:eastAsia="微软雅黑"/>
                  <w:sz w:val="20"/>
                  <w:szCs w:val="18"/>
                  <w:lang w:val="en-US"/>
                </w:rPr>
                <m:t>×</m:t>
              </m:r>
              <m:f>
                <m:fPr>
                  <m:ctrlPr>
                    <w:rPr>
                      <w:rFonts w:hint="default" w:ascii="Cambria Math" w:hAnsi="Cambria Math" w:eastAsia="微软雅黑"/>
                      <w:i/>
                      <w:sz w:val="20"/>
                      <w:szCs w:val="18"/>
                      <w:lang w:val="en-US"/>
                    </w:rPr>
                  </m:ctrlPr>
                </m:fPr>
                <m:num>
                  <m:sSup>
                    <m:sSupPr>
                      <m:ctrlPr>
                        <w:rPr>
                          <w:rFonts w:hint="default" w:ascii="Cambria Math" w:hAnsi="Cambria Math" w:eastAsia="微软雅黑"/>
                          <w:i/>
                          <w:sz w:val="20"/>
                          <w:szCs w:val="18"/>
                          <w:lang w:val="en-US"/>
                        </w:rPr>
                      </m:ctrlPr>
                    </m:sSupPr>
                    <m:e>
                      <m:r>
                        <m:rPr/>
                        <w:rPr>
                          <w:rFonts w:hint="default" w:ascii="Cambria Math" w:hAnsi="Cambria Math" w:eastAsia="微软雅黑"/>
                          <w:sz w:val="20"/>
                          <w:szCs w:val="18"/>
                          <w:lang w:val="en-US"/>
                        </w:rPr>
                        <m:t>ε</m:t>
                      </m:r>
                      <m:ctrlPr>
                        <w:rPr>
                          <w:rFonts w:hint="default" w:ascii="Cambria Math" w:hAnsi="Cambria Math" w:eastAsia="微软雅黑"/>
                          <w:i/>
                          <w:sz w:val="20"/>
                          <w:szCs w:val="18"/>
                          <w:lang w:val="en-US"/>
                        </w:rPr>
                      </m:ctrlPr>
                    </m:e>
                    <m:sup>
                      <m:r>
                        <m:rPr/>
                        <w:rPr>
                          <w:rFonts w:hint="default" w:ascii="Cambria Math" w:hAnsi="Cambria Math" w:eastAsia="微软雅黑"/>
                          <w:sz w:val="20"/>
                          <w:szCs w:val="18"/>
                          <w:lang w:val="en-US"/>
                        </w:rPr>
                        <m:t>2</m:t>
                      </m:r>
                      <m:ctrlPr>
                        <w:rPr>
                          <w:rFonts w:hint="default" w:ascii="Cambria Math" w:hAnsi="Cambria Math" w:eastAsia="微软雅黑"/>
                          <w:i/>
                          <w:sz w:val="20"/>
                          <w:szCs w:val="18"/>
                          <w:lang w:val="en-US"/>
                        </w:rPr>
                      </m:ctrlPr>
                    </m:sup>
                  </m:sSup>
                  <m:ctrlPr>
                    <w:rPr>
                      <w:rFonts w:hint="default"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hint="default"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hint="default" w:ascii="Cambria Math" w:hAnsi="Cambria Math" w:eastAsia="微软雅黑"/>
                  <w:sz w:val="20"/>
                  <w:szCs w:val="18"/>
                  <w:lang w:val="en-US"/>
                </w:rPr>
                <m:t>η=</m:t>
              </m:r>
              <m:f>
                <m:fPr>
                  <m:ctrlPr>
                    <w:rPr>
                      <w:rFonts w:hint="default" w:ascii="Cambria Math" w:hAnsi="Cambria Math" w:eastAsia="微软雅黑"/>
                      <w:sz w:val="20"/>
                      <w:szCs w:val="18"/>
                      <w:lang w:val="en-US"/>
                    </w:rPr>
                  </m:ctrlPr>
                </m:fPr>
                <m:num>
                  <m:r>
                    <m:rPr/>
                    <w:rPr>
                      <w:rFonts w:hint="default"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hint="default" w:ascii="Cambria Math" w:hAnsi="Cambria Math" w:eastAsia="微软雅黑"/>
                      <w:sz w:val="20"/>
                      <w:szCs w:val="18"/>
                      <w:lang w:val="en-US"/>
                    </w:rPr>
                  </m:ctrlPr>
                </m:num>
                <m:den>
                  <m:r>
                    <m:rPr/>
                    <w:rPr>
                      <w:rFonts w:hint="default" w:ascii="Cambria Math" w:hAnsi="Cambria Math" w:eastAsia="微软雅黑"/>
                      <w:sz w:val="20"/>
                      <w:szCs w:val="18"/>
                      <w:lang w:val="en-US"/>
                    </w:rPr>
                    <m:t>ε</m:t>
                  </m:r>
                  <m:ctrlPr>
                    <w:rPr>
                      <w:rFonts w:hint="default"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η</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0</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hint="default" w:ascii="Cambria Math" w:hAnsi="Cambria Math" w:eastAsia="微软雅黑"/>
                  <w:sz w:val="18"/>
                  <w:szCs w:val="18"/>
                  <w:lang w:val="en-US"/>
                </w:rPr>
                <m:t>β=0.012</m:t>
              </m:r>
            </m:oMath>
          </w:p>
        </w:tc>
      </w:tr>
    </w:tbl>
    <w:p w14:paraId="491EC9F7">
      <w:pPr>
        <w:pStyle w:val="3"/>
        <w:ind w:firstLine="525" w:firstLineChars="250"/>
        <w:rPr>
          <w:rFonts w:ascii="微软雅黑" w:hAnsi="微软雅黑" w:eastAsia="微软雅黑"/>
        </w:rPr>
      </w:pPr>
    </w:p>
    <w:p w14:paraId="58F3B946">
      <w:pPr>
        <w:pStyle w:val="5"/>
      </w:pPr>
      <w:r>
        <w:rPr>
          <w:rFonts w:hint="eastAsia"/>
        </w:rPr>
        <w:t>算法说明</w:t>
      </w:r>
    </w:p>
    <w:p w14:paraId="5F25CA27">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47D289D0">
      <w:pPr>
        <w:pStyle w:val="4"/>
      </w:pPr>
      <w:bookmarkStart w:id="72" w:name="_Toc509844747"/>
      <w:bookmarkStart w:id="73" w:name="_Toc31910"/>
      <w:r>
        <w:rPr>
          <w:rFonts w:hint="eastAsia"/>
        </w:rPr>
        <w:t>风速放大系数计算</w:t>
      </w:r>
      <w:bookmarkEnd w:id="72"/>
      <w:bookmarkEnd w:id="73"/>
    </w:p>
    <w:p w14:paraId="3DE5FD12">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806"/>
        <w:gridCol w:w="1716"/>
      </w:tblGrid>
      <w:tr w14:paraId="15B91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noWrap w:val="0"/>
            <w:vAlign w:val="center"/>
          </w:tcPr>
          <w:p w14:paraId="55FB0F80">
            <w:pPr>
              <w:pStyle w:val="3"/>
              <w:ind w:firstLine="420"/>
              <w:rPr>
                <w:rFonts w:ascii="微软雅黑" w:hAnsi="微软雅黑" w:eastAsia="微软雅黑"/>
                <w:lang w:val="en-US"/>
              </w:rPr>
            </w:pPr>
            <m:oMathPara>
              <m:oMathParaPr>
                <m:jc m:val="center"/>
              </m:oMathParaPr>
              <m:oMath>
                <m:d>
                  <m:dPr>
                    <m:begChr m:val="{"/>
                    <m:endChr m:val=""/>
                    <m:ctrlPr>
                      <w:rPr>
                        <w:rFonts w:hint="default" w:ascii="Cambria Math" w:hAnsi="Cambria Math" w:eastAsia="微软雅黑"/>
                        <w:lang w:val="en-US"/>
                      </w:rPr>
                    </m:ctrlPr>
                  </m:dPr>
                  <m:e>
                    <m:eqArr>
                      <m:eqArrPr>
                        <m:ctrlPr>
                          <w:rPr>
                            <w:rFonts w:hint="default" w:ascii="Cambria Math" w:hAnsi="Cambria Math" w:eastAsia="微软雅黑"/>
                            <w:lang w:val="en-US"/>
                          </w:rPr>
                        </m:ctrlPr>
                      </m:eqArrPr>
                      <m:e>
                        <m:sSup>
                          <m:sSupPr>
                            <m:ctrlPr>
                              <w:rPr>
                                <w:rFonts w:hint="default" w:ascii="Cambria Math" w:hAnsi="Cambria Math" w:eastAsia="微软雅黑"/>
                                <w:i/>
                                <w:lang w:val="en-US"/>
                              </w:rPr>
                            </m:ctrlPr>
                          </m:sSupPr>
                          <m:e>
                            <m:r>
                              <m:rPr/>
                              <w:rPr>
                                <w:rFonts w:hint="default" w:ascii="Cambria Math" w:hAnsi="Cambria Math" w:eastAsia="微软雅黑"/>
                                <w:lang w:val="en-US"/>
                              </w:rPr>
                              <m:t>v</m:t>
                            </m:r>
                            <m:ctrlPr>
                              <w:rPr>
                                <w:rFonts w:hint="default" w:ascii="Cambria Math" w:hAnsi="Cambria Math" w:eastAsia="微软雅黑"/>
                                <w:i/>
                                <w:lang w:val="en-US"/>
                              </w:rPr>
                            </m:ctrlPr>
                          </m:e>
                          <m:sup>
                            <m:r>
                              <m:rPr/>
                              <w:rPr>
                                <w:rFonts w:hint="default" w:ascii="Cambria Math" w:hAnsi="Cambria Math" w:eastAsia="微软雅黑"/>
                                <w:lang w:val="en-US"/>
                              </w:rPr>
                              <m:t>'</m:t>
                            </m:r>
                            <m:ctrlPr>
                              <w:rPr>
                                <w:rFonts w:hint="default" w:ascii="Cambria Math" w:hAnsi="Cambria Math" w:eastAsia="微软雅黑"/>
                                <w:i/>
                                <w:lang w:val="en-US"/>
                              </w:rPr>
                            </m:ctrlPr>
                          </m:sup>
                        </m:sSup>
                        <m:r>
                          <m:rPr/>
                          <w:rPr>
                            <w:rFonts w:hint="default" w:ascii="Cambria Math" w:hAnsi="Cambria Math" w:eastAsia="微软雅黑"/>
                            <w:lang w:val="en-US"/>
                          </w:rPr>
                          <m:t>=</m:t>
                        </m:r>
                        <m:f>
                          <m:fPr>
                            <m:ctrlPr>
                              <w:rPr>
                                <w:rFonts w:hint="default" w:ascii="Cambria Math" w:hAnsi="Cambria Math" w:eastAsia="微软雅黑"/>
                                <w:i/>
                                <w:lang w:val="en-US"/>
                              </w:rPr>
                            </m:ctrlPr>
                          </m:fPr>
                          <m:num>
                            <m:sSub>
                              <m:sSubPr>
                                <m:ctrlPr>
                                  <w:rPr>
                                    <w:rFonts w:hint="default" w:ascii="Cambria Math" w:hAnsi="Cambria Math" w:eastAsia="微软雅黑"/>
                                    <w:i/>
                                    <w:lang w:val="en-US"/>
                                  </w:rPr>
                                </m:ctrlPr>
                              </m:sSubPr>
                              <m:e>
                                <m:r>
                                  <m:rPr/>
                                  <w:rPr>
                                    <w:rFonts w:hint="default" w:ascii="Cambria Math" w:hAnsi="Cambria Math" w:eastAsia="微软雅黑"/>
                                    <w:lang w:val="en-US"/>
                                  </w:rPr>
                                  <m:t>v</m:t>
                                </m:r>
                                <m:ctrlPr>
                                  <w:rPr>
                                    <w:rFonts w:hint="default" w:ascii="Cambria Math" w:hAnsi="Cambria Math" w:eastAsia="微软雅黑"/>
                                    <w:i/>
                                    <w:lang w:val="en-US"/>
                                  </w:rPr>
                                </m:ctrlPr>
                              </m:e>
                              <m:sub>
                                <m:r>
                                  <m:rPr/>
                                  <w:rPr>
                                    <w:rFonts w:hint="default" w:ascii="Cambria Math" w:hAnsi="Cambria Math" w:eastAsia="微软雅黑"/>
                                    <w:lang w:val="en-US"/>
                                  </w:rPr>
                                  <m:t>1.5B</m:t>
                                </m:r>
                                <m:ctrlPr>
                                  <w:rPr>
                                    <w:rFonts w:hint="default" w:ascii="Cambria Math" w:hAnsi="Cambria Math" w:eastAsia="微软雅黑"/>
                                    <w:i/>
                                    <w:lang w:val="en-US"/>
                                  </w:rPr>
                                </m:ctrlPr>
                              </m:sub>
                            </m:sSub>
                            <m:ctrlPr>
                              <w:rPr>
                                <w:rFonts w:hint="default" w:ascii="Cambria Math" w:hAnsi="Cambria Math" w:eastAsia="微软雅黑"/>
                                <w:i/>
                                <w:lang w:val="en-US"/>
                              </w:rPr>
                            </m:ctrlPr>
                          </m:num>
                          <m:den>
                            <m:sSub>
                              <m:sSubPr>
                                <m:ctrlPr>
                                  <w:rPr>
                                    <w:rFonts w:hint="default" w:ascii="Cambria Math" w:hAnsi="Cambria Math" w:eastAsia="微软雅黑"/>
                                    <w:i/>
                                    <w:lang w:val="en-US"/>
                                  </w:rPr>
                                </m:ctrlPr>
                              </m:sSubPr>
                              <m:e>
                                <m:r>
                                  <m:rPr/>
                                  <w:rPr>
                                    <w:rFonts w:hint="default" w:ascii="Cambria Math" w:hAnsi="Cambria Math" w:eastAsia="微软雅黑"/>
                                    <w:lang w:val="en-US"/>
                                  </w:rPr>
                                  <m:t>v</m:t>
                                </m:r>
                                <m:ctrlPr>
                                  <w:rPr>
                                    <w:rFonts w:hint="default" w:ascii="Cambria Math" w:hAnsi="Cambria Math" w:eastAsia="微软雅黑"/>
                                    <w:i/>
                                    <w:lang w:val="en-US"/>
                                  </w:rPr>
                                </m:ctrlPr>
                              </m:e>
                              <m:sub>
                                <m:r>
                                  <m:rPr/>
                                  <w:rPr>
                                    <w:rFonts w:hint="default" w:ascii="Cambria Math" w:hAnsi="Cambria Math" w:eastAsia="微软雅黑"/>
                                    <w:lang w:val="en-US"/>
                                  </w:rPr>
                                  <m:t>1.5f</m:t>
                                </m:r>
                                <m:ctrlPr>
                                  <w:rPr>
                                    <w:rFonts w:hint="default" w:ascii="Cambria Math" w:hAnsi="Cambria Math" w:eastAsia="微软雅黑"/>
                                    <w:i/>
                                    <w:lang w:val="en-US"/>
                                  </w:rPr>
                                </m:ctrlPr>
                              </m:sub>
                            </m:sSub>
                            <m:ctrlPr>
                              <w:rPr>
                                <w:rFonts w:hint="default" w:ascii="Cambria Math" w:hAnsi="Cambria Math" w:eastAsia="微软雅黑"/>
                                <w:i/>
                                <w:lang w:val="en-US"/>
                              </w:rPr>
                            </m:ctrlPr>
                          </m:den>
                        </m:f>
                        <m:ctrlPr>
                          <w:rPr>
                            <w:rFonts w:hint="default" w:ascii="Cambria Math" w:hAnsi="Cambria Math" w:eastAsia="微软雅黑"/>
                            <w:lang w:val="en-US"/>
                          </w:rPr>
                        </m:ctrlPr>
                      </m:e>
                      <m:e>
                        <m:sSub>
                          <m:sSubPr>
                            <m:ctrlPr>
                              <w:rPr>
                                <w:rFonts w:hint="default" w:ascii="Cambria Math" w:hAnsi="Cambria Math" w:eastAsia="微软雅黑"/>
                                <w:i/>
                                <w:lang w:val="en-US"/>
                              </w:rPr>
                            </m:ctrlPr>
                          </m:sSubPr>
                          <m:e>
                            <m:r>
                              <m:rPr/>
                              <w:rPr>
                                <w:rFonts w:hint="default" w:ascii="Cambria Math" w:hAnsi="Cambria Math" w:eastAsia="微软雅黑"/>
                                <w:lang w:val="en-US"/>
                              </w:rPr>
                              <m:t>v</m:t>
                            </m:r>
                            <m:ctrlPr>
                              <w:rPr>
                                <w:rFonts w:hint="default" w:ascii="Cambria Math" w:hAnsi="Cambria Math" w:eastAsia="微软雅黑"/>
                                <w:i/>
                                <w:lang w:val="en-US"/>
                              </w:rPr>
                            </m:ctrlPr>
                          </m:e>
                          <m:sub>
                            <m:r>
                              <m:rPr/>
                              <w:rPr>
                                <w:rFonts w:hint="default" w:ascii="Cambria Math" w:hAnsi="Cambria Math" w:eastAsia="微软雅黑"/>
                                <w:lang w:val="en-US"/>
                              </w:rPr>
                              <m:t>1.5f</m:t>
                            </m:r>
                            <m:ctrlPr>
                              <w:rPr>
                                <w:rFonts w:hint="default" w:ascii="Cambria Math" w:hAnsi="Cambria Math" w:eastAsia="微软雅黑"/>
                                <w:i/>
                                <w:lang w:val="en-US"/>
                              </w:rPr>
                            </m:ctrlPr>
                          </m:sub>
                        </m:sSub>
                        <m:r>
                          <m:rPr/>
                          <w:rPr>
                            <w:rFonts w:hint="default" w:ascii="Cambria Math" w:hAnsi="Cambria Math" w:eastAsia="微软雅黑"/>
                            <w:lang w:val="en-US"/>
                          </w:rPr>
                          <m:t>=</m:t>
                        </m:r>
                        <m:sSub>
                          <m:sSubPr>
                            <m:ctrlPr>
                              <w:rPr>
                                <w:rFonts w:hint="default" w:ascii="Cambria Math" w:hAnsi="Cambria Math" w:eastAsia="微软雅黑"/>
                                <w:i/>
                                <w:lang w:val="en-US"/>
                              </w:rPr>
                            </m:ctrlPr>
                          </m:sSubPr>
                          <m:e>
                            <m:r>
                              <m:rPr/>
                              <w:rPr>
                                <w:rFonts w:hint="default" w:ascii="Cambria Math" w:hAnsi="Cambria Math" w:eastAsia="微软雅黑"/>
                                <w:lang w:val="en-US"/>
                              </w:rPr>
                              <m:t>v</m:t>
                            </m:r>
                            <m:ctrlPr>
                              <w:rPr>
                                <w:rFonts w:hint="default" w:ascii="Cambria Math" w:hAnsi="Cambria Math" w:eastAsia="微软雅黑"/>
                                <w:i/>
                                <w:lang w:val="en-US"/>
                              </w:rPr>
                            </m:ctrlPr>
                          </m:e>
                          <m:sub>
                            <m:r>
                              <m:rPr/>
                              <w:rPr>
                                <w:rFonts w:hint="default" w:ascii="Cambria Math" w:hAnsi="Cambria Math" w:eastAsia="微软雅黑"/>
                                <w:lang w:val="en-US"/>
                              </w:rPr>
                              <m:t>10f</m:t>
                            </m:r>
                            <m:ctrlPr>
                              <w:rPr>
                                <w:rFonts w:hint="default" w:ascii="Cambria Math" w:hAnsi="Cambria Math" w:eastAsia="微软雅黑"/>
                                <w:i/>
                                <w:lang w:val="en-US"/>
                              </w:rPr>
                            </m:ctrlPr>
                          </m:sub>
                        </m:sSub>
                        <m:sSup>
                          <m:sSupPr>
                            <m:ctrlPr>
                              <w:rPr>
                                <w:rFonts w:hint="default" w:ascii="Cambria Math" w:hAnsi="Cambria Math" w:eastAsia="微软雅黑"/>
                                <w:i/>
                                <w:lang w:val="en-US"/>
                              </w:rPr>
                            </m:ctrlPr>
                          </m:sSupPr>
                          <m:e>
                            <m:d>
                              <m:dPr>
                                <m:ctrlPr>
                                  <w:rPr>
                                    <w:rFonts w:hint="default" w:ascii="Cambria Math" w:hAnsi="Cambria Math" w:eastAsia="微软雅黑"/>
                                    <w:i/>
                                    <w:lang w:val="en-US"/>
                                  </w:rPr>
                                </m:ctrlPr>
                              </m:dPr>
                              <m:e>
                                <m:f>
                                  <m:fPr>
                                    <m:ctrlPr>
                                      <w:rPr>
                                        <w:rFonts w:hint="default" w:ascii="Cambria Math" w:hAnsi="Cambria Math" w:eastAsia="微软雅黑"/>
                                        <w:i/>
                                        <w:lang w:val="en-US"/>
                                      </w:rPr>
                                    </m:ctrlPr>
                                  </m:fPr>
                                  <m:num>
                                    <m:r>
                                      <m:rPr/>
                                      <w:rPr>
                                        <w:rFonts w:hint="default" w:ascii="Cambria Math" w:hAnsi="Cambria Math" w:eastAsia="微软雅黑"/>
                                        <w:lang w:val="en-US"/>
                                      </w:rPr>
                                      <m:t>1.5</m:t>
                                    </m:r>
                                    <m:ctrlPr>
                                      <w:rPr>
                                        <w:rFonts w:hint="default" w:ascii="Cambria Math" w:hAnsi="Cambria Math" w:eastAsia="微软雅黑"/>
                                        <w:i/>
                                        <w:lang w:val="en-US"/>
                                      </w:rPr>
                                    </m:ctrlPr>
                                  </m:num>
                                  <m:den>
                                    <m:r>
                                      <m:rPr/>
                                      <w:rPr>
                                        <w:rFonts w:hint="default" w:ascii="Cambria Math" w:hAnsi="Cambria Math" w:eastAsia="微软雅黑"/>
                                        <w:lang w:val="en-US"/>
                                      </w:rPr>
                                      <m:t>10</m:t>
                                    </m:r>
                                    <m:ctrlPr>
                                      <w:rPr>
                                        <w:rFonts w:hint="default" w:ascii="Cambria Math" w:hAnsi="Cambria Math" w:eastAsia="微软雅黑"/>
                                        <w:i/>
                                        <w:lang w:val="en-US"/>
                                      </w:rPr>
                                    </m:ctrlPr>
                                  </m:den>
                                </m:f>
                                <m:ctrlPr>
                                  <w:rPr>
                                    <w:rFonts w:hint="default" w:ascii="Cambria Math" w:hAnsi="Cambria Math" w:eastAsia="微软雅黑"/>
                                    <w:i/>
                                    <w:lang w:val="en-US"/>
                                  </w:rPr>
                                </m:ctrlPr>
                              </m:e>
                            </m:d>
                            <m:ctrlPr>
                              <w:rPr>
                                <w:rFonts w:hint="default" w:ascii="Cambria Math" w:hAnsi="Cambria Math" w:eastAsia="微软雅黑"/>
                                <w:i/>
                                <w:lang w:val="en-US"/>
                              </w:rPr>
                            </m:ctrlPr>
                          </m:e>
                          <m:sup>
                            <m:r>
                              <m:rPr/>
                              <w:rPr>
                                <w:rFonts w:hint="default" w:ascii="Cambria Math" w:hAnsi="Cambria Math" w:eastAsia="微软雅黑"/>
                                <w:lang w:val="en-US"/>
                              </w:rPr>
                              <m:t>α</m:t>
                            </m:r>
                            <m:ctrlPr>
                              <w:rPr>
                                <w:rFonts w:hint="default" w:ascii="Cambria Math" w:hAnsi="Cambria Math" w:eastAsia="微软雅黑"/>
                                <w:i/>
                                <w:lang w:val="en-US"/>
                              </w:rPr>
                            </m:ctrlPr>
                          </m:sup>
                        </m:sSup>
                        <m:ctrlPr>
                          <w:rPr>
                            <w:rFonts w:hint="default" w:ascii="Cambria Math" w:hAnsi="Cambria Math" w:eastAsia="微软雅黑"/>
                            <w:lang w:val="en-US"/>
                          </w:rPr>
                        </m:ctrlPr>
                      </m:e>
                    </m:eqArr>
                    <m:ctrlPr>
                      <w:rPr>
                        <w:rFonts w:hint="default" w:ascii="Cambria Math" w:hAnsi="Cambria Math" w:eastAsia="微软雅黑"/>
                        <w:lang w:val="en-US"/>
                      </w:rPr>
                    </m:ctrlPr>
                  </m:e>
                </m:d>
              </m:oMath>
            </m:oMathPara>
          </w:p>
        </w:tc>
        <w:tc>
          <w:tcPr>
            <w:tcW w:w="1832" w:type="dxa"/>
            <w:noWrap w:val="0"/>
            <w:vAlign w:val="center"/>
          </w:tcPr>
          <w:p w14:paraId="406642B2">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29F59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noWrap w:val="0"/>
            <w:vAlign w:val="top"/>
          </w:tcPr>
          <w:p w14:paraId="4A414AF1">
            <w:pPr>
              <w:spacing w:line="360" w:lineRule="exact"/>
              <w:rPr>
                <w:lang w:val="en-US"/>
              </w:rPr>
            </w:pPr>
          </w:p>
        </w:tc>
        <w:tc>
          <w:tcPr>
            <w:tcW w:w="1832" w:type="dxa"/>
            <w:noWrap w:val="0"/>
            <w:vAlign w:val="center"/>
          </w:tcPr>
          <w:p w14:paraId="45F7C975">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1B9C1352">
      <w:pPr>
        <w:pStyle w:val="3"/>
        <w:ind w:firstLine="420"/>
        <w:rPr>
          <w:rFonts w:ascii="微软雅黑" w:hAnsi="微软雅黑" w:eastAsia="微软雅黑"/>
          <w:lang w:val="en-US"/>
        </w:rPr>
      </w:pPr>
      <w:r>
        <w:rPr>
          <w:rFonts w:hint="eastAsia" w:ascii="微软雅黑" w:hAnsi="微软雅黑" w:eastAsia="微软雅黑"/>
          <w:lang w:val="en-US"/>
        </w:rPr>
        <w:t>其中：</w:t>
      </w:r>
    </w:p>
    <w:p w14:paraId="5CF4EF42">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rFonts w:hint="eastAsia" w:ascii="微软雅黑" w:hAnsi="微软雅黑" w:eastAsia="微软雅黑"/>
        </w:rPr>
        <w:t>——风速放大系数；</w:t>
      </w:r>
    </w:p>
    <w:p w14:paraId="173DD87E">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6D063732">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53F3A7D7">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6442E820">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73D470C7"/>
    <w:p w14:paraId="43A21CA0">
      <w:pPr>
        <w:pStyle w:val="2"/>
      </w:pPr>
      <w:bookmarkStart w:id="75" w:name="_Toc14708"/>
      <w:bookmarkStart w:id="76" w:name="_Toc452108768"/>
      <w:r>
        <w:rPr>
          <w:rFonts w:hint="eastAsia"/>
        </w:rPr>
        <w:t>结果</w:t>
      </w:r>
      <w:r>
        <w:t>分析</w:t>
      </w:r>
      <w:bookmarkEnd w:id="75"/>
      <w:bookmarkEnd w:id="76"/>
    </w:p>
    <w:p w14:paraId="1EDA001B">
      <w:pPr>
        <w:pStyle w:val="4"/>
      </w:pPr>
      <w:bookmarkStart w:id="77" w:name="_Toc13049"/>
      <w:r>
        <w:rPr>
          <w:rFonts w:hint="eastAsia"/>
        </w:rPr>
        <w:t>工况</w:t>
      </w:r>
      <w:r>
        <w:t>表</w:t>
      </w:r>
      <w:bookmarkEnd w:id="77"/>
    </w:p>
    <w:p w14:paraId="431E12A8">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4070F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noWrap w:val="0"/>
            <w:vAlign w:val="center"/>
          </w:tcPr>
          <w:p w14:paraId="1D02C763">
            <w:pPr>
              <w:pStyle w:val="59"/>
            </w:pPr>
            <w:bookmarkStart w:id="78" w:name="计算工况表"/>
            <w:r>
              <w:rPr>
                <w:rFonts w:hint="eastAsia"/>
              </w:rPr>
              <w:t>序号</w:t>
            </w:r>
          </w:p>
        </w:tc>
        <w:tc>
          <w:tcPr>
            <w:tcW w:w="1166" w:type="pct"/>
            <w:shd w:val="clear" w:color="auto" w:fill="E6E6E6"/>
            <w:noWrap w:val="0"/>
            <w:vAlign w:val="center"/>
          </w:tcPr>
          <w:p w14:paraId="09696731">
            <w:pPr>
              <w:pStyle w:val="59"/>
            </w:pPr>
            <w:r>
              <w:rPr>
                <w:rFonts w:hint="eastAsia"/>
              </w:rPr>
              <w:t>季节</w:t>
            </w:r>
          </w:p>
        </w:tc>
        <w:tc>
          <w:tcPr>
            <w:tcW w:w="1187" w:type="pct"/>
            <w:shd w:val="clear" w:color="auto" w:fill="E6E6E6"/>
            <w:noWrap w:val="0"/>
            <w:vAlign w:val="center"/>
          </w:tcPr>
          <w:p w14:paraId="69E09A69">
            <w:pPr>
              <w:pStyle w:val="59"/>
            </w:pPr>
            <w:r>
              <w:rPr>
                <w:rFonts w:hint="eastAsia"/>
              </w:rPr>
              <w:t>风速</w:t>
            </w:r>
            <w:r>
              <w:t>(m/s)</w:t>
            </w:r>
          </w:p>
        </w:tc>
        <w:tc>
          <w:tcPr>
            <w:tcW w:w="994" w:type="pct"/>
            <w:shd w:val="clear" w:color="auto" w:fill="E6E6E6"/>
            <w:noWrap w:val="0"/>
            <w:vAlign w:val="center"/>
          </w:tcPr>
          <w:p w14:paraId="44766077">
            <w:pPr>
              <w:pStyle w:val="59"/>
            </w:pPr>
            <w:r>
              <w:rPr>
                <w:rFonts w:hint="eastAsia"/>
              </w:rPr>
              <w:t>风向</w:t>
            </w:r>
          </w:p>
        </w:tc>
        <w:tc>
          <w:tcPr>
            <w:tcW w:w="994" w:type="pct"/>
            <w:shd w:val="clear" w:color="auto" w:fill="E6E6E6"/>
            <w:noWrap w:val="0"/>
            <w:vAlign w:val="center"/>
          </w:tcPr>
          <w:p w14:paraId="7FFCFA3E">
            <w:pPr>
              <w:pStyle w:val="59"/>
            </w:pPr>
            <w:r>
              <w:rPr>
                <w:rFonts w:hint="eastAsia"/>
              </w:rPr>
              <w:t>风向（°</w:t>
            </w:r>
            <w:r>
              <w:t>）</w:t>
            </w:r>
          </w:p>
        </w:tc>
      </w:tr>
      <w:tr w14:paraId="0841F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noWrap w:val="0"/>
            <w:vAlign w:val="center"/>
          </w:tcPr>
          <w:p w14:paraId="15200B0F">
            <w:pPr>
              <w:pStyle w:val="59"/>
            </w:pPr>
            <w:r>
              <w:t>1</w:t>
            </w:r>
          </w:p>
        </w:tc>
        <w:tc>
          <w:tcPr>
            <w:tcW w:w="1166" w:type="pct"/>
            <w:noWrap w:val="0"/>
            <w:vAlign w:val="center"/>
          </w:tcPr>
          <w:p w14:paraId="2AD8AE60">
            <w:pPr>
              <w:pStyle w:val="59"/>
            </w:pPr>
            <w:r>
              <w:t>冬季</w:t>
            </w:r>
          </w:p>
        </w:tc>
        <w:tc>
          <w:tcPr>
            <w:tcW w:w="1187" w:type="pct"/>
            <w:noWrap w:val="0"/>
            <w:vAlign w:val="center"/>
          </w:tcPr>
          <w:p w14:paraId="485C61FB">
            <w:pPr>
              <w:pStyle w:val="59"/>
            </w:pPr>
            <w:r>
              <w:t>3.50</w:t>
            </w:r>
          </w:p>
        </w:tc>
        <w:tc>
          <w:tcPr>
            <w:tcW w:w="994" w:type="pct"/>
            <w:noWrap w:val="0"/>
            <w:vAlign w:val="center"/>
          </w:tcPr>
          <w:p w14:paraId="40B2A28D">
            <w:pPr>
              <w:pStyle w:val="59"/>
            </w:pPr>
            <w:r>
              <w:t>NE</w:t>
            </w:r>
          </w:p>
        </w:tc>
        <w:tc>
          <w:tcPr>
            <w:tcW w:w="994" w:type="pct"/>
            <w:noWrap w:val="0"/>
            <w:vAlign w:val="center"/>
          </w:tcPr>
          <w:p w14:paraId="5490DBD1">
            <w:pPr>
              <w:pStyle w:val="59"/>
            </w:pPr>
            <w:r>
              <w:t>45.0</w:t>
            </w:r>
          </w:p>
        </w:tc>
      </w:tr>
      <w:tr w14:paraId="7B2CC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noWrap w:val="0"/>
            <w:vAlign w:val="center"/>
          </w:tcPr>
          <w:p w14:paraId="13926B91">
            <w:pPr>
              <w:pStyle w:val="59"/>
            </w:pPr>
            <w:r>
              <w:t>2</w:t>
            </w:r>
          </w:p>
        </w:tc>
        <w:tc>
          <w:tcPr>
            <w:tcW w:w="1166" w:type="pct"/>
            <w:noWrap w:val="0"/>
            <w:vAlign w:val="center"/>
          </w:tcPr>
          <w:p w14:paraId="700A85DC">
            <w:pPr>
              <w:pStyle w:val="59"/>
            </w:pPr>
            <w:r>
              <w:t>夏季</w:t>
            </w:r>
          </w:p>
        </w:tc>
        <w:tc>
          <w:tcPr>
            <w:tcW w:w="1187" w:type="pct"/>
            <w:noWrap w:val="0"/>
            <w:vAlign w:val="center"/>
          </w:tcPr>
          <w:p w14:paraId="0BE19101">
            <w:pPr>
              <w:pStyle w:val="59"/>
            </w:pPr>
            <w:r>
              <w:t>3.60</w:t>
            </w:r>
          </w:p>
        </w:tc>
        <w:tc>
          <w:tcPr>
            <w:tcW w:w="994" w:type="pct"/>
            <w:noWrap w:val="0"/>
            <w:vAlign w:val="center"/>
          </w:tcPr>
          <w:p w14:paraId="5F15FAA6">
            <w:pPr>
              <w:pStyle w:val="59"/>
            </w:pPr>
            <w:r>
              <w:t>SW</w:t>
            </w:r>
          </w:p>
        </w:tc>
        <w:tc>
          <w:tcPr>
            <w:tcW w:w="994" w:type="pct"/>
            <w:noWrap w:val="0"/>
            <w:vAlign w:val="center"/>
          </w:tcPr>
          <w:p w14:paraId="1FCF153C">
            <w:pPr>
              <w:pStyle w:val="59"/>
            </w:pPr>
            <w:r>
              <w:t>225.0</w:t>
            </w:r>
          </w:p>
        </w:tc>
      </w:tr>
      <w:tr w14:paraId="7A529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noWrap w:val="0"/>
            <w:vAlign w:val="center"/>
          </w:tcPr>
          <w:p w14:paraId="7963FAA7">
            <w:pPr>
              <w:pStyle w:val="59"/>
            </w:pPr>
            <w:r>
              <w:t>3</w:t>
            </w:r>
          </w:p>
        </w:tc>
        <w:tc>
          <w:tcPr>
            <w:tcW w:w="1166" w:type="pct"/>
            <w:noWrap w:val="0"/>
            <w:vAlign w:val="center"/>
          </w:tcPr>
          <w:p w14:paraId="6C08EE1E">
            <w:pPr>
              <w:pStyle w:val="59"/>
            </w:pPr>
            <w:r>
              <w:t>过渡季</w:t>
            </w:r>
          </w:p>
        </w:tc>
        <w:tc>
          <w:tcPr>
            <w:tcW w:w="1187" w:type="pct"/>
            <w:noWrap w:val="0"/>
            <w:vAlign w:val="center"/>
          </w:tcPr>
          <w:p w14:paraId="308AECAD">
            <w:pPr>
              <w:pStyle w:val="59"/>
            </w:pPr>
            <w:r>
              <w:t>3.60</w:t>
            </w:r>
          </w:p>
        </w:tc>
        <w:tc>
          <w:tcPr>
            <w:tcW w:w="994" w:type="pct"/>
            <w:noWrap w:val="0"/>
            <w:vAlign w:val="center"/>
          </w:tcPr>
          <w:p w14:paraId="73119E8B">
            <w:pPr>
              <w:pStyle w:val="59"/>
            </w:pPr>
            <w:r>
              <w:t>SW</w:t>
            </w:r>
          </w:p>
        </w:tc>
        <w:tc>
          <w:tcPr>
            <w:tcW w:w="994" w:type="pct"/>
            <w:noWrap w:val="0"/>
            <w:vAlign w:val="center"/>
          </w:tcPr>
          <w:p w14:paraId="0301F5B5">
            <w:pPr>
              <w:pStyle w:val="59"/>
            </w:pPr>
            <w:r>
              <w:t>225.0</w:t>
            </w:r>
          </w:p>
        </w:tc>
      </w:tr>
      <w:bookmarkEnd w:id="78"/>
    </w:tbl>
    <w:p w14:paraId="1FBB8B6E">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75A94AE6">
      <w:pPr>
        <w:jc w:val="center"/>
      </w:pPr>
      <w:r>
        <w:rPr>
          <w:lang w:val="en-US"/>
        </w:rPr>
        <w:drawing>
          <wp:inline distT="0" distB="0" distL="114300" distR="114300">
            <wp:extent cx="2735580" cy="2649220"/>
            <wp:effectExtent l="0" t="0" r="7620" b="1778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2"/>
                    <a:stretch>
                      <a:fillRect/>
                    </a:stretch>
                  </pic:blipFill>
                  <pic:spPr>
                    <a:xfrm>
                      <a:off x="0" y="0"/>
                      <a:ext cx="2735580" cy="2649220"/>
                    </a:xfrm>
                    <a:prstGeom prst="rect">
                      <a:avLst/>
                    </a:prstGeom>
                    <a:noFill/>
                    <a:ln>
                      <a:noFill/>
                    </a:ln>
                  </pic:spPr>
                </pic:pic>
              </a:graphicData>
            </a:graphic>
          </wp:inline>
        </w:drawing>
      </w:r>
    </w:p>
    <w:p w14:paraId="51141BA4">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6B258E64">
      <w:pPr>
        <w:pStyle w:val="4"/>
      </w:pPr>
      <w:bookmarkStart w:id="79" w:name="_Toc509844750"/>
      <w:bookmarkStart w:id="80" w:name="_Toc26318"/>
      <w:r>
        <w:rPr>
          <w:rFonts w:hint="eastAsia"/>
        </w:rPr>
        <w:t>冬季工况</w:t>
      </w:r>
      <w:bookmarkEnd w:id="79"/>
      <w:bookmarkEnd w:id="80"/>
    </w:p>
    <w:p w14:paraId="1C67164F">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3.50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NE</w:t>
      </w:r>
      <w:bookmarkEnd w:id="82"/>
      <w:r>
        <w:rPr>
          <w:rFonts w:hint="eastAsia" w:ascii="微软雅黑" w:hAnsi="微软雅黑" w:eastAsia="微软雅黑"/>
          <w:szCs w:val="21"/>
        </w:rPr>
        <w:t>。</w:t>
      </w:r>
    </w:p>
    <w:p w14:paraId="63EBA688">
      <w:pPr>
        <w:pStyle w:val="5"/>
      </w:pPr>
      <w:bookmarkStart w:id="83" w:name="_Toc509844751"/>
      <w:r>
        <w:rPr>
          <w:rFonts w:hint="eastAsia"/>
        </w:rPr>
        <w:t>人行区域风速达标分析</w:t>
      </w:r>
      <w:bookmarkEnd w:id="83"/>
      <w:r>
        <w:rPr>
          <w:rFonts w:hint="eastAsia"/>
        </w:rPr>
        <w:t xml:space="preserve"> </w:t>
      </w:r>
    </w:p>
    <w:p w14:paraId="0C988183">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306B1EC3">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未标示出超标区域，可知人行区域风速为最大值为2.00m/s，小于5m/s，</w:t>
      </w:r>
      <w:r>
        <w:rPr>
          <w:rFonts w:ascii="微软雅黑" w:hAnsi="微软雅黑" w:eastAsia="微软雅黑"/>
          <w:color w:val="0000FF"/>
          <w:lang w:val="en-US"/>
        </w:rPr>
        <w:t>满足</w:t>
      </w:r>
      <w:r>
        <w:rPr>
          <w:rFonts w:ascii="微软雅黑" w:hAnsi="微软雅黑" w:eastAsia="微软雅黑"/>
          <w:lang w:val="en-US"/>
        </w:rPr>
        <w:t>绿标要求。</w:t>
      </w:r>
    </w:p>
    <w:p w14:paraId="2DFAEE11">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114300" distR="114300">
            <wp:extent cx="5667375" cy="3552825"/>
            <wp:effectExtent l="0" t="0" r="9525" b="9525"/>
            <wp:docPr id="13"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9"/>
                    <pic:cNvPicPr>
                      <a:picLocks noChangeAspect="1"/>
                    </pic:cNvPicPr>
                  </pic:nvPicPr>
                  <pic:blipFill>
                    <a:blip r:embed="rId33"/>
                    <a:stretch>
                      <a:fillRect/>
                    </a:stretch>
                  </pic:blipFill>
                  <pic:spPr>
                    <a:xfrm>
                      <a:off x="0" y="0"/>
                      <a:ext cx="5667375" cy="3552825"/>
                    </a:xfrm>
                    <a:prstGeom prst="rect">
                      <a:avLst/>
                    </a:prstGeom>
                    <a:noFill/>
                    <a:ln>
                      <a:noFill/>
                    </a:ln>
                  </pic:spPr>
                </pic:pic>
              </a:graphicData>
            </a:graphic>
          </wp:inline>
        </w:drawing>
      </w:r>
    </w:p>
    <w:p w14:paraId="5FAAB19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44CA673B">
      <w:pPr>
        <w:pStyle w:val="3"/>
        <w:ind w:firstLine="420"/>
        <w:rPr>
          <w:rFonts w:ascii="微软雅黑" w:hAnsi="微软雅黑" w:eastAsia="微软雅黑"/>
          <w:lang w:val="en-US"/>
        </w:rPr>
      </w:pPr>
    </w:p>
    <w:p w14:paraId="6758AE6A">
      <w:pPr>
        <w:pStyle w:val="5"/>
      </w:pPr>
      <w:bookmarkStart w:id="86" w:name="_Toc509844752"/>
      <w:r>
        <w:rPr>
          <w:rFonts w:hint="eastAsia"/>
        </w:rPr>
        <w:t>人行区域风速放大系数达标分析</w:t>
      </w:r>
      <w:bookmarkEnd w:id="86"/>
    </w:p>
    <w:p w14:paraId="0C5ACA93">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图中未标示出风速放大系数超标区域，因此可知人行区域风速放大系数最大值为0.97，小于2，</w:t>
      </w:r>
      <w:r>
        <w:rPr>
          <w:rFonts w:ascii="微软雅黑" w:hAnsi="微软雅黑" w:eastAsia="微软雅黑"/>
          <w:color w:val="0000FF"/>
          <w:lang w:val="en-US"/>
        </w:rPr>
        <w:t>满足</w:t>
      </w:r>
      <w:r>
        <w:rPr>
          <w:rFonts w:ascii="微软雅黑" w:hAnsi="微软雅黑" w:eastAsia="微软雅黑"/>
          <w:lang w:val="en-US"/>
        </w:rPr>
        <w:t>绿标要求。</w:t>
      </w:r>
    </w:p>
    <w:p w14:paraId="61B8EF06">
      <w:pPr>
        <w:jc w:val="center"/>
        <w:rPr>
          <w:rFonts w:ascii="微软雅黑" w:hAnsi="微软雅黑" w:eastAsia="微软雅黑"/>
        </w:rPr>
      </w:pPr>
      <w:bookmarkStart w:id="88" w:name="冬季工况人行区风速放大系数云图"/>
      <w:bookmarkEnd w:id="88"/>
      <w:r>
        <w:drawing>
          <wp:inline distT="0" distB="0" distL="114300" distR="114300">
            <wp:extent cx="5667375" cy="3552825"/>
            <wp:effectExtent l="0" t="0" r="9525" b="9525"/>
            <wp:docPr id="14"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0"/>
                    <pic:cNvPicPr>
                      <a:picLocks noChangeAspect="1"/>
                    </pic:cNvPicPr>
                  </pic:nvPicPr>
                  <pic:blipFill>
                    <a:blip r:embed="rId34"/>
                    <a:stretch>
                      <a:fillRect/>
                    </a:stretch>
                  </pic:blipFill>
                  <pic:spPr>
                    <a:xfrm>
                      <a:off x="0" y="0"/>
                      <a:ext cx="5667375" cy="3552825"/>
                    </a:xfrm>
                    <a:prstGeom prst="rect">
                      <a:avLst/>
                    </a:prstGeom>
                    <a:noFill/>
                    <a:ln>
                      <a:noFill/>
                    </a:ln>
                  </pic:spPr>
                </pic:pic>
              </a:graphicData>
            </a:graphic>
          </wp:inline>
        </w:drawing>
      </w:r>
    </w:p>
    <w:p w14:paraId="1C07BD73">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68BB1A39">
      <w:pPr>
        <w:pStyle w:val="3"/>
        <w:ind w:firstLine="420"/>
        <w:rPr>
          <w:rFonts w:ascii="微软雅黑" w:hAnsi="微软雅黑" w:eastAsia="微软雅黑"/>
          <w:lang w:val="en-US"/>
        </w:rPr>
      </w:pPr>
    </w:p>
    <w:p w14:paraId="4DA3FC0E">
      <w:pPr>
        <w:pStyle w:val="5"/>
      </w:pPr>
      <w:r>
        <w:rPr>
          <w:rFonts w:hint="eastAsia"/>
        </w:rPr>
        <w:t>户外休息区、儿童娱乐区</w:t>
      </w:r>
      <w:r>
        <w:t>域风速达标分析</w:t>
      </w:r>
    </w:p>
    <w:p w14:paraId="6DEC7BC0">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74343497">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休息区风速分析结论"/>
      <w:bookmarkEnd w:id="89"/>
      <w:r>
        <w:rPr>
          <w:rFonts w:ascii="微软雅黑" w:hAnsi="微软雅黑" w:eastAsia="微软雅黑"/>
          <w:lang w:val="en-US"/>
        </w:rPr>
        <w:t>未标示出超标区域，可知户外休息区、儿童娱乐区风速最大值为1.34m/s，小于2m/s，</w:t>
      </w:r>
      <w:r>
        <w:rPr>
          <w:rFonts w:ascii="微软雅黑" w:hAnsi="微软雅黑" w:eastAsia="微软雅黑"/>
          <w:color w:val="0000FF"/>
          <w:lang w:val="en-US"/>
        </w:rPr>
        <w:t>满足</w:t>
      </w:r>
      <w:r>
        <w:rPr>
          <w:rFonts w:ascii="微软雅黑" w:hAnsi="微软雅黑" w:eastAsia="微软雅黑"/>
          <w:lang w:val="en-US"/>
        </w:rPr>
        <w:t>绿标要求。</w:t>
      </w:r>
    </w:p>
    <w:p w14:paraId="02B2BF9F">
      <w:pPr>
        <w:pStyle w:val="3"/>
        <w:ind w:left="-6" w:leftChars="-3" w:firstLine="4" w:firstLineChars="2"/>
        <w:jc w:val="center"/>
        <w:rPr>
          <w:rFonts w:ascii="微软雅黑" w:hAnsi="微软雅黑" w:eastAsia="微软雅黑"/>
          <w:sz w:val="20"/>
          <w:szCs w:val="20"/>
        </w:rPr>
      </w:pPr>
      <w:bookmarkStart w:id="90" w:name="冬季工况休息区风速云图"/>
      <w:bookmarkEnd w:id="90"/>
      <w:r>
        <w:drawing>
          <wp:inline distT="0" distB="0" distL="114300" distR="114300">
            <wp:extent cx="5667375" cy="3552825"/>
            <wp:effectExtent l="0" t="0" r="9525" b="9525"/>
            <wp:docPr id="15"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1"/>
                    <pic:cNvPicPr>
                      <a:picLocks noChangeAspect="1"/>
                    </pic:cNvPicPr>
                  </pic:nvPicPr>
                  <pic:blipFill>
                    <a:blip r:embed="rId35"/>
                    <a:stretch>
                      <a:fillRect/>
                    </a:stretch>
                  </pic:blipFill>
                  <pic:spPr>
                    <a:xfrm>
                      <a:off x="0" y="0"/>
                      <a:ext cx="5667375" cy="3552825"/>
                    </a:xfrm>
                    <a:prstGeom prst="rect">
                      <a:avLst/>
                    </a:prstGeom>
                    <a:noFill/>
                    <a:ln>
                      <a:noFill/>
                    </a:ln>
                  </pic:spPr>
                </pic:pic>
              </a:graphicData>
            </a:graphic>
          </wp:inline>
        </w:drawing>
      </w:r>
    </w:p>
    <w:p w14:paraId="563B57C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61BC562A">
      <w:pPr>
        <w:pStyle w:val="5"/>
      </w:pPr>
      <w:r>
        <w:rPr>
          <w:rFonts w:hint="eastAsia"/>
        </w:rPr>
        <w:t>户外休息区、儿童娱乐区风速放大系数达标</w:t>
      </w:r>
      <w:r>
        <w:t>分析</w:t>
      </w:r>
    </w:p>
    <w:p w14:paraId="17FF64E6">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区域内风速放大系数最大值为0.65，</w:t>
      </w:r>
      <w:r>
        <w:rPr>
          <w:color w:val="0000FF"/>
          <w:lang w:val="en-US"/>
        </w:rPr>
        <w:t>没有</w:t>
      </w:r>
      <w:r>
        <w:rPr>
          <w:lang w:val="en-US"/>
        </w:rPr>
        <w:t>风速放大系数超限区域，</w:t>
      </w:r>
      <w:r>
        <w:rPr>
          <w:color w:val="0000FF"/>
          <w:lang w:val="en-US"/>
        </w:rPr>
        <w:t>满足</w:t>
      </w:r>
      <w:r>
        <w:rPr>
          <w:lang w:val="en-US"/>
        </w:rPr>
        <w:t>标准要求。</w:t>
      </w:r>
    </w:p>
    <w:p w14:paraId="11CB0184">
      <w:pPr>
        <w:jc w:val="center"/>
        <w:rPr>
          <w:rFonts w:ascii="微软雅黑" w:hAnsi="微软雅黑" w:eastAsia="微软雅黑"/>
        </w:rPr>
      </w:pPr>
      <w:bookmarkStart w:id="92" w:name="冬季工况户外休息区和儿童娱乐区风速放大系数云图"/>
      <w:bookmarkEnd w:id="92"/>
      <w:r>
        <w:drawing>
          <wp:inline distT="0" distB="0" distL="114300" distR="114300">
            <wp:extent cx="5667375" cy="3552825"/>
            <wp:effectExtent l="0" t="0" r="9525" b="9525"/>
            <wp:docPr id="16"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2"/>
                    <pic:cNvPicPr>
                      <a:picLocks noChangeAspect="1"/>
                    </pic:cNvPicPr>
                  </pic:nvPicPr>
                  <pic:blipFill>
                    <a:blip r:embed="rId36"/>
                    <a:stretch>
                      <a:fillRect/>
                    </a:stretch>
                  </pic:blipFill>
                  <pic:spPr>
                    <a:xfrm>
                      <a:off x="0" y="0"/>
                      <a:ext cx="5667375" cy="3552825"/>
                    </a:xfrm>
                    <a:prstGeom prst="rect">
                      <a:avLst/>
                    </a:prstGeom>
                    <a:noFill/>
                    <a:ln>
                      <a:noFill/>
                    </a:ln>
                  </pic:spPr>
                </pic:pic>
              </a:graphicData>
            </a:graphic>
          </wp:inline>
        </w:drawing>
      </w:r>
    </w:p>
    <w:p w14:paraId="50271A8F">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61322893">
      <w:pPr>
        <w:pStyle w:val="3"/>
        <w:ind w:firstLine="420"/>
        <w:rPr>
          <w:rFonts w:ascii="微软雅黑" w:hAnsi="微软雅黑" w:eastAsia="微软雅黑"/>
          <w:lang w:val="en-US"/>
        </w:rPr>
      </w:pPr>
    </w:p>
    <w:p w14:paraId="1D4C594C">
      <w:pPr>
        <w:pStyle w:val="49"/>
        <w:spacing w:line="440" w:lineRule="exact"/>
        <w:ind w:firstLine="420"/>
        <w:rPr>
          <w:szCs w:val="21"/>
        </w:rPr>
      </w:pPr>
      <w:r>
        <w:rPr>
          <w:rFonts w:hint="eastAsia"/>
          <w:szCs w:val="21"/>
        </w:rPr>
        <w:t>注：</w:t>
      </w:r>
    </w:p>
    <w:p w14:paraId="0CB9B1EE">
      <w:pPr>
        <w:pStyle w:val="49"/>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4A21DAA9">
      <w:pPr>
        <w:pStyle w:val="49"/>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2515996F">
      <w:pPr>
        <w:pStyle w:val="49"/>
        <w:spacing w:line="440" w:lineRule="exact"/>
        <w:ind w:firstLine="420"/>
        <w:rPr>
          <w:szCs w:val="21"/>
        </w:rPr>
      </w:pPr>
      <w:r>
        <w:rPr>
          <w:rFonts w:hint="eastAsia"/>
          <w:szCs w:val="21"/>
        </w:rPr>
        <w:t>3）通常将1.5米作为一般人群的参考行走高度，也可酌情调整人行走高度。</w:t>
      </w:r>
    </w:p>
    <w:p w14:paraId="534362C2">
      <w:pPr>
        <w:pStyle w:val="3"/>
        <w:ind w:firstLine="420"/>
        <w:rPr>
          <w:rFonts w:ascii="微软雅黑" w:hAnsi="微软雅黑" w:eastAsia="微软雅黑"/>
          <w:lang w:val="en-US"/>
        </w:rPr>
      </w:pPr>
    </w:p>
    <w:p w14:paraId="47937BCB">
      <w:pPr>
        <w:pStyle w:val="5"/>
      </w:pPr>
      <w:bookmarkStart w:id="93" w:name="_Toc509844753"/>
      <w:r>
        <w:rPr>
          <w:rFonts w:hint="eastAsia"/>
        </w:rPr>
        <w:t>冬季工况风速/风速放大系数达标</w:t>
      </w:r>
      <w:bookmarkEnd w:id="93"/>
      <w:r>
        <w:rPr>
          <w:rFonts w:hint="eastAsia"/>
        </w:rPr>
        <w:t>结果汇总</w:t>
      </w:r>
    </w:p>
    <w:p w14:paraId="183ADE35">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5E4D274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6DFEFD34">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noWrap/>
            <w:vAlign w:val="center"/>
          </w:tcPr>
          <w:p w14:paraId="48EA2C38">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noWrap/>
            <w:vAlign w:val="center"/>
          </w:tcPr>
          <w:p w14:paraId="37223263">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noWrap/>
            <w:vAlign w:val="center"/>
          </w:tcPr>
          <w:p w14:paraId="110722A7">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noWrap/>
            <w:vAlign w:val="center"/>
          </w:tcPr>
          <w:p w14:paraId="15700484">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5A584C8D">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noWrap/>
            <w:vAlign w:val="center"/>
          </w:tcPr>
          <w:p w14:paraId="23495274">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noWrap/>
            <w:vAlign w:val="center"/>
          </w:tcPr>
          <w:p w14:paraId="2417D07F">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noWrap/>
            <w:vAlign w:val="center"/>
          </w:tcPr>
          <w:p w14:paraId="5EB18623">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noWrap/>
            <w:vAlign w:val="center"/>
          </w:tcPr>
          <w:p w14:paraId="2BBD1BFD">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376D4B19">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noWrap/>
            <w:vAlign w:val="center"/>
          </w:tcPr>
          <w:p w14:paraId="55B016A5">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noWrap/>
            <w:vAlign w:val="center"/>
          </w:tcPr>
          <w:p w14:paraId="6E3D82DF">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noWrap/>
            <w:vAlign w:val="center"/>
          </w:tcPr>
          <w:p w14:paraId="37D6BBE2">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noWrap/>
            <w:vAlign w:val="center"/>
          </w:tcPr>
          <w:p w14:paraId="466930DA">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r w14:paraId="037D938F">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noWrap/>
            <w:vAlign w:val="center"/>
          </w:tcPr>
          <w:p w14:paraId="3E174FF0">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noWrap/>
            <w:vAlign w:val="center"/>
          </w:tcPr>
          <w:p w14:paraId="6F834A48">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noWrap/>
            <w:vAlign w:val="center"/>
          </w:tcPr>
          <w:p w14:paraId="2AF96A75">
            <w:pPr>
              <w:spacing w:line="240" w:lineRule="auto"/>
              <w:jc w:val="center"/>
              <w:rPr>
                <w:rFonts w:ascii="微软雅黑" w:hAnsi="微软雅黑" w:eastAsia="微软雅黑" w:cs="宋体"/>
                <w:color w:val="000000"/>
                <w:sz w:val="18"/>
                <w:szCs w:val="18"/>
                <w:lang w:val="en-US"/>
              </w:rPr>
            </w:pPr>
            <w:bookmarkStart w:id="98" w:name="冬季工况休息区风速是否有超限区域"/>
            <w:r>
              <w:rPr>
                <w:rFonts w:hint="eastAsia" w:ascii="微软雅黑" w:hAnsi="微软雅黑" w:eastAsia="微软雅黑" w:cs="宋体"/>
                <w:color w:val="000000"/>
                <w:sz w:val="18"/>
                <w:szCs w:val="18"/>
                <w:lang w:val="en-US"/>
              </w:rPr>
              <w:t>否</w:t>
            </w:r>
            <w:bookmarkEnd w:id="98"/>
          </w:p>
        </w:tc>
        <w:tc>
          <w:tcPr>
            <w:tcW w:w="1275" w:type="dxa"/>
            <w:tcBorders>
              <w:top w:val="single" w:color="auto" w:sz="4" w:space="0"/>
              <w:left w:val="nil"/>
              <w:bottom w:val="single" w:color="auto" w:sz="4" w:space="0"/>
              <w:right w:val="single" w:color="auto" w:sz="4" w:space="0"/>
            </w:tcBorders>
            <w:noWrap/>
            <w:vAlign w:val="center"/>
          </w:tcPr>
          <w:p w14:paraId="01E5E5F9">
            <w:pPr>
              <w:spacing w:line="240" w:lineRule="auto"/>
              <w:jc w:val="center"/>
              <w:rPr>
                <w:rFonts w:ascii="微软雅黑" w:hAnsi="微软雅黑" w:eastAsia="微软雅黑" w:cs="宋体"/>
                <w:color w:val="000000"/>
                <w:sz w:val="18"/>
                <w:szCs w:val="18"/>
                <w:lang w:val="en-US"/>
              </w:rPr>
            </w:pPr>
            <w:bookmarkStart w:id="99" w:name="冬季工况休息区风速达标判断"/>
            <w:r>
              <w:rPr>
                <w:rFonts w:hint="eastAsia" w:ascii="微软雅黑" w:hAnsi="微软雅黑" w:eastAsia="微软雅黑" w:cs="宋体"/>
                <w:color w:val="000000"/>
                <w:sz w:val="18"/>
                <w:szCs w:val="18"/>
                <w:lang w:val="en-US"/>
              </w:rPr>
              <w:t>是</w:t>
            </w:r>
            <w:bookmarkEnd w:id="99"/>
          </w:p>
        </w:tc>
      </w:tr>
      <w:tr w14:paraId="1FAEBF0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noWrap/>
            <w:vAlign w:val="center"/>
          </w:tcPr>
          <w:p w14:paraId="52FE04DC">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noWrap/>
            <w:vAlign w:val="center"/>
          </w:tcPr>
          <w:p w14:paraId="5702CC8D">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0" w:name="冬季工况休息区和儿童娱乐区风速放大系数标准要求限值"/>
            <w:r>
              <w:rPr>
                <w:rFonts w:ascii="微软雅黑" w:hAnsi="微软雅黑" w:eastAsia="微软雅黑" w:cs="宋体"/>
                <w:sz w:val="18"/>
                <w:szCs w:val="18"/>
              </w:rPr>
              <w:t>2</w:t>
            </w:r>
            <w:bookmarkEnd w:id="100"/>
          </w:p>
        </w:tc>
        <w:tc>
          <w:tcPr>
            <w:tcW w:w="1843" w:type="dxa"/>
            <w:tcBorders>
              <w:top w:val="single" w:color="auto" w:sz="4" w:space="0"/>
              <w:left w:val="nil"/>
              <w:bottom w:val="single" w:color="auto" w:sz="4" w:space="0"/>
              <w:right w:val="single" w:color="auto" w:sz="4" w:space="0"/>
            </w:tcBorders>
            <w:noWrap/>
            <w:vAlign w:val="center"/>
          </w:tcPr>
          <w:p w14:paraId="20C8EFC4">
            <w:pPr>
              <w:spacing w:line="240" w:lineRule="auto"/>
              <w:jc w:val="center"/>
              <w:rPr>
                <w:rFonts w:ascii="微软雅黑" w:hAnsi="微软雅黑" w:eastAsia="微软雅黑" w:cs="宋体"/>
                <w:color w:val="000000"/>
                <w:sz w:val="18"/>
                <w:szCs w:val="18"/>
                <w:lang w:val="en-US"/>
              </w:rPr>
            </w:pPr>
            <w:bookmarkStart w:id="101" w:name="冬季工况户外休息区风速放大系数是否有超限区域"/>
            <w:r>
              <w:rPr>
                <w:rFonts w:hint="eastAsia" w:ascii="微软雅黑" w:hAnsi="微软雅黑" w:eastAsia="微软雅黑" w:cs="宋体"/>
                <w:color w:val="000000"/>
                <w:sz w:val="18"/>
                <w:szCs w:val="18"/>
                <w:lang w:val="en-US"/>
              </w:rPr>
              <w:t>否</w:t>
            </w:r>
            <w:bookmarkEnd w:id="101"/>
          </w:p>
        </w:tc>
        <w:tc>
          <w:tcPr>
            <w:tcW w:w="1275" w:type="dxa"/>
            <w:tcBorders>
              <w:top w:val="single" w:color="auto" w:sz="4" w:space="0"/>
              <w:left w:val="nil"/>
              <w:bottom w:val="single" w:color="auto" w:sz="4" w:space="0"/>
              <w:right w:val="single" w:color="auto" w:sz="4" w:space="0"/>
            </w:tcBorders>
            <w:noWrap/>
            <w:vAlign w:val="center"/>
          </w:tcPr>
          <w:p w14:paraId="19C8C5DA">
            <w:pPr>
              <w:spacing w:line="240" w:lineRule="auto"/>
              <w:jc w:val="center"/>
              <w:rPr>
                <w:rFonts w:ascii="微软雅黑" w:hAnsi="微软雅黑" w:eastAsia="微软雅黑" w:cs="宋体"/>
                <w:color w:val="000000"/>
                <w:sz w:val="18"/>
                <w:szCs w:val="18"/>
                <w:lang w:val="en-US"/>
              </w:rPr>
            </w:pPr>
            <w:bookmarkStart w:id="102" w:name="冬季工况户外休息区风速放大系数达标判断"/>
            <w:r>
              <w:rPr>
                <w:rFonts w:hint="eastAsia" w:ascii="微软雅黑" w:hAnsi="微软雅黑" w:eastAsia="微软雅黑" w:cs="宋体"/>
                <w:color w:val="000000"/>
                <w:sz w:val="18"/>
                <w:szCs w:val="18"/>
                <w:lang w:val="en-US"/>
              </w:rPr>
              <w:t>是</w:t>
            </w:r>
            <w:bookmarkEnd w:id="102"/>
          </w:p>
        </w:tc>
      </w:tr>
    </w:tbl>
    <w:p w14:paraId="577CB61D">
      <w:pPr>
        <w:rPr>
          <w:rFonts w:ascii="微软雅黑" w:hAnsi="微软雅黑" w:eastAsia="微软雅黑"/>
        </w:rPr>
      </w:pPr>
    </w:p>
    <w:p w14:paraId="68765D83">
      <w:pPr>
        <w:pStyle w:val="5"/>
      </w:pPr>
      <w:r>
        <w:rPr>
          <w:rFonts w:hint="eastAsia"/>
        </w:rPr>
        <w:t>建筑迎风面和背风面风压分析</w:t>
      </w:r>
    </w:p>
    <w:p w14:paraId="43B06C28">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458734D2">
      <w:pPr>
        <w:pStyle w:val="6"/>
        <w:rPr>
          <w:lang w:val="en-US"/>
        </w:rPr>
      </w:pPr>
      <w:r>
        <w:rPr>
          <w:rFonts w:hint="eastAsia"/>
          <w:lang w:val="en-US"/>
        </w:rPr>
        <w:t>建筑迎风面和背风面风压差计算方法</w:t>
      </w:r>
    </w:p>
    <w:p w14:paraId="0798FDF5">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317C9E4E">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114300" distR="114300">
            <wp:extent cx="3657600" cy="2924175"/>
            <wp:effectExtent l="0" t="0" r="0" b="952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37"/>
                    <a:srcRect r="2290"/>
                    <a:stretch>
                      <a:fillRect/>
                    </a:stretch>
                  </pic:blipFill>
                  <pic:spPr>
                    <a:xfrm>
                      <a:off x="0" y="0"/>
                      <a:ext cx="3657600" cy="2924175"/>
                    </a:xfrm>
                    <a:prstGeom prst="rect">
                      <a:avLst/>
                    </a:prstGeom>
                    <a:noFill/>
                    <a:ln>
                      <a:noFill/>
                    </a:ln>
                  </pic:spPr>
                </pic:pic>
              </a:graphicData>
            </a:graphic>
          </wp:inline>
        </w:drawing>
      </w:r>
    </w:p>
    <w:p w14:paraId="0C50109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58824928">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359B41BF">
        <w:tblPrEx>
          <w:tblCellMar>
            <w:top w:w="0" w:type="dxa"/>
            <w:left w:w="108" w:type="dxa"/>
            <w:bottom w:w="0" w:type="dxa"/>
            <w:right w:w="108" w:type="dxa"/>
          </w:tblCellMar>
        </w:tblPrEx>
        <w:tc>
          <w:tcPr>
            <w:tcW w:w="6658" w:type="dxa"/>
            <w:noWrap w:val="0"/>
            <w:vAlign w:val="top"/>
          </w:tcPr>
          <w:p w14:paraId="4A06D9B7">
            <w:pPr>
              <w:pStyle w:val="3"/>
              <w:ind w:firstLine="0" w:firstLineChars="0"/>
              <w:jc w:val="center"/>
              <w:rPr>
                <w:rFonts w:ascii="微软雅黑" w:hAnsi="微软雅黑" w:eastAsia="微软雅黑"/>
                <w:lang w:val="en-US"/>
              </w:rPr>
            </w:pPr>
            <m:oMathPara>
              <m:oMathParaPr>
                <m:jc m:val="center"/>
              </m:oMathParaPr>
              <m:oMath>
                <m:sSub>
                  <m:sSubPr>
                    <m:ctrlPr>
                      <w:rPr>
                        <w:rFonts w:hint="default" w:ascii="Cambria Math" w:hAnsi="Cambria Math" w:eastAsia="微软雅黑"/>
                        <w:lang w:val="en-US"/>
                      </w:rPr>
                    </m:ctrlPr>
                  </m:sSubPr>
                  <m:e>
                    <m:r>
                      <m:rPr/>
                      <w:rPr>
                        <w:rFonts w:hint="default" w:ascii="Cambria Math" w:hAnsi="Cambria Math" w:eastAsia="微软雅黑"/>
                        <w:lang w:val="en-US"/>
                      </w:rPr>
                      <m:t>P</m:t>
                    </m:r>
                    <m:ctrlPr>
                      <w:rPr>
                        <w:rFonts w:hint="default" w:ascii="Cambria Math" w:hAnsi="Cambria Math" w:eastAsia="微软雅黑"/>
                        <w:lang w:val="en-US"/>
                      </w:rPr>
                    </m:ctrlPr>
                  </m:e>
                  <m:sub>
                    <m:r>
                      <m:rPr>
                        <m:sty m:val="p"/>
                      </m:rPr>
                      <w:rPr>
                        <w:rFonts w:hint="default" w:ascii="Cambria Math" w:hAnsi="Cambria Math" w:eastAsia="微软雅黑"/>
                        <w:lang w:val="en-US"/>
                      </w:rPr>
                      <m:t>Up</m:t>
                    </m:r>
                    <m:ctrlPr>
                      <w:rPr>
                        <w:rFonts w:hint="default" w:ascii="Cambria Math" w:hAnsi="Cambria Math" w:eastAsia="微软雅黑"/>
                        <w:lang w:val="en-US"/>
                      </w:rPr>
                    </m:ctrlPr>
                  </m:sub>
                </m:sSub>
                <m:r>
                  <m:rPr/>
                  <w:rPr>
                    <w:rFonts w:hint="default" w:ascii="Cambria Math" w:hAnsi="Cambria Math" w:eastAsia="微软雅黑"/>
                    <w:lang w:val="en-US"/>
                  </w:rPr>
                  <m:t>=</m:t>
                </m:r>
                <m:f>
                  <m:fPr>
                    <m:ctrlPr>
                      <w:rPr>
                        <w:rFonts w:hint="default" w:ascii="Cambria Math" w:hAnsi="Cambria Math" w:eastAsia="微软雅黑"/>
                        <w:lang w:val="en-US"/>
                      </w:rPr>
                    </m:ctrlPr>
                  </m:fPr>
                  <m:num>
                    <m:sSub>
                      <m:sSubPr>
                        <m:ctrlPr>
                          <w:rPr>
                            <w:rFonts w:hint="default" w:ascii="Cambria Math" w:hAnsi="Cambria Math" w:eastAsia="微软雅黑"/>
                            <w:i/>
                            <w:lang w:val="en-US"/>
                          </w:rPr>
                        </m:ctrlPr>
                      </m:sSubPr>
                      <m:e>
                        <m:r>
                          <m:rPr/>
                          <w:rPr>
                            <w:rFonts w:hint="default" w:ascii="Cambria Math" w:hAnsi="Cambria Math" w:eastAsia="微软雅黑"/>
                            <w:lang w:val="en-US"/>
                          </w:rPr>
                          <m:t>P</m:t>
                        </m:r>
                        <m:ctrlPr>
                          <w:rPr>
                            <w:rFonts w:hint="default" w:ascii="Cambria Math" w:hAnsi="Cambria Math" w:eastAsia="微软雅黑"/>
                            <w:i/>
                            <w:lang w:val="en-US"/>
                          </w:rPr>
                        </m:ctrlPr>
                      </m:e>
                      <m:sub>
                        <m:r>
                          <m:rPr>
                            <m:sty m:val="p"/>
                          </m:rPr>
                          <w:rPr>
                            <w:rFonts w:hint="default" w:ascii="Cambria Math" w:hAnsi="Cambria Math" w:eastAsia="微软雅黑"/>
                            <w:lang w:val="en-US"/>
                          </w:rPr>
                          <m:t>C1</m:t>
                        </m:r>
                        <m:ctrlPr>
                          <w:rPr>
                            <w:rFonts w:hint="default" w:ascii="Cambria Math" w:hAnsi="Cambria Math" w:eastAsia="微软雅黑"/>
                            <w:i/>
                            <w:lang w:val="en-US"/>
                          </w:rPr>
                        </m:ctrlPr>
                      </m:sub>
                    </m:sSub>
                    <m:r>
                      <m:rPr/>
                      <w:rPr>
                        <w:rFonts w:hint="default" w:ascii="Cambria Math" w:hAnsi="Cambria Math" w:eastAsia="微软雅黑"/>
                        <w:lang w:val="en-US"/>
                      </w:rPr>
                      <m:t>×</m:t>
                    </m:r>
                    <m:sSub>
                      <m:sSubPr>
                        <m:ctrlPr>
                          <w:rPr>
                            <w:rFonts w:hint="default" w:ascii="Cambria Math" w:hAnsi="Cambria Math" w:eastAsia="微软雅黑"/>
                            <w:i/>
                            <w:lang w:val="en-US"/>
                          </w:rPr>
                        </m:ctrlPr>
                      </m:sSubPr>
                      <m:e>
                        <m:r>
                          <m:rPr/>
                          <w:rPr>
                            <w:rFonts w:hint="default" w:ascii="Cambria Math" w:hAnsi="Cambria Math" w:eastAsia="微软雅黑"/>
                            <w:lang w:val="en-US"/>
                          </w:rPr>
                          <m:t>A</m:t>
                        </m:r>
                        <m:ctrlPr>
                          <w:rPr>
                            <w:rFonts w:hint="default" w:ascii="Cambria Math" w:hAnsi="Cambria Math" w:eastAsia="微软雅黑"/>
                            <w:i/>
                            <w:lang w:val="en-US"/>
                          </w:rPr>
                        </m:ctrlPr>
                      </m:e>
                      <m:sub>
                        <m:r>
                          <m:rPr>
                            <m:sty m:val="p"/>
                          </m:rPr>
                          <w:rPr>
                            <w:rFonts w:hint="default" w:ascii="Cambria Math" w:hAnsi="Cambria Math" w:eastAsia="微软雅黑"/>
                            <w:lang w:val="en-US"/>
                          </w:rPr>
                          <m:t>C1</m:t>
                        </m:r>
                        <m:ctrlPr>
                          <w:rPr>
                            <w:rFonts w:hint="default" w:ascii="Cambria Math" w:hAnsi="Cambria Math" w:eastAsia="微软雅黑"/>
                            <w:i/>
                            <w:lang w:val="en-US"/>
                          </w:rPr>
                        </m:ctrlPr>
                      </m:sub>
                    </m:sSub>
                    <m:r>
                      <m:rPr/>
                      <w:rPr>
                        <w:rFonts w:hint="default" w:ascii="Cambria Math" w:hAnsi="Cambria Math" w:eastAsia="微软雅黑"/>
                        <w:lang w:val="en-US"/>
                      </w:rPr>
                      <m:t>+</m:t>
                    </m:r>
                    <m:sSub>
                      <m:sSubPr>
                        <m:ctrlPr>
                          <w:rPr>
                            <w:rFonts w:hint="default" w:ascii="Cambria Math" w:hAnsi="Cambria Math" w:eastAsia="微软雅黑"/>
                            <w:i/>
                            <w:lang w:val="en-US"/>
                          </w:rPr>
                        </m:ctrlPr>
                      </m:sSubPr>
                      <m:e>
                        <m:r>
                          <m:rPr/>
                          <w:rPr>
                            <w:rFonts w:hint="default" w:ascii="Cambria Math" w:hAnsi="Cambria Math" w:eastAsia="微软雅黑"/>
                            <w:lang w:val="en-US"/>
                          </w:rPr>
                          <m:t>P</m:t>
                        </m:r>
                        <m:ctrlPr>
                          <w:rPr>
                            <w:rFonts w:hint="default" w:ascii="Cambria Math" w:hAnsi="Cambria Math" w:eastAsia="微软雅黑"/>
                            <w:i/>
                            <w:lang w:val="en-US"/>
                          </w:rPr>
                        </m:ctrlPr>
                      </m:e>
                      <m:sub>
                        <m:r>
                          <m:rPr/>
                          <w:rPr>
                            <w:rFonts w:hint="default" w:ascii="Cambria Math" w:hAnsi="Cambria Math" w:eastAsia="微软雅黑"/>
                            <w:lang w:val="en-US"/>
                          </w:rPr>
                          <m:t>C</m:t>
                        </m:r>
                        <m:r>
                          <m:rPr>
                            <m:sty m:val="p"/>
                          </m:rPr>
                          <w:rPr>
                            <w:rFonts w:hint="default" w:ascii="Cambria Math" w:hAnsi="Cambria Math" w:eastAsia="微软雅黑"/>
                            <w:lang w:val="en-US"/>
                          </w:rPr>
                          <m:t>2</m:t>
                        </m:r>
                        <m:ctrlPr>
                          <w:rPr>
                            <w:rFonts w:hint="default" w:ascii="Cambria Math" w:hAnsi="Cambria Math" w:eastAsia="微软雅黑"/>
                            <w:i/>
                            <w:lang w:val="en-US"/>
                          </w:rPr>
                        </m:ctrlPr>
                      </m:sub>
                    </m:sSub>
                    <m:r>
                      <m:rPr/>
                      <w:rPr>
                        <w:rFonts w:hint="default" w:ascii="Cambria Math" w:hAnsi="Cambria Math" w:eastAsia="微软雅黑"/>
                        <w:lang w:val="en-US"/>
                      </w:rPr>
                      <m:t>×</m:t>
                    </m:r>
                    <m:sSub>
                      <m:sSubPr>
                        <m:ctrlPr>
                          <w:rPr>
                            <w:rFonts w:hint="default" w:ascii="Cambria Math" w:hAnsi="Cambria Math" w:eastAsia="微软雅黑"/>
                            <w:i/>
                            <w:lang w:val="en-US"/>
                          </w:rPr>
                        </m:ctrlPr>
                      </m:sSubPr>
                      <m:e>
                        <m:r>
                          <m:rPr/>
                          <w:rPr>
                            <w:rFonts w:hint="default" w:ascii="Cambria Math" w:hAnsi="Cambria Math" w:eastAsia="微软雅黑"/>
                            <w:lang w:val="en-US"/>
                          </w:rPr>
                          <m:t>A</m:t>
                        </m:r>
                        <m:ctrlPr>
                          <w:rPr>
                            <w:rFonts w:hint="default" w:ascii="Cambria Math" w:hAnsi="Cambria Math" w:eastAsia="微软雅黑"/>
                            <w:i/>
                            <w:lang w:val="en-US"/>
                          </w:rPr>
                        </m:ctrlPr>
                      </m:e>
                      <m:sub>
                        <m:r>
                          <m:rPr>
                            <m:sty m:val="p"/>
                          </m:rPr>
                          <w:rPr>
                            <w:rFonts w:hint="default" w:ascii="Cambria Math" w:hAnsi="Cambria Math" w:eastAsia="微软雅黑"/>
                            <w:lang w:val="en-US"/>
                          </w:rPr>
                          <m:t>C2</m:t>
                        </m:r>
                        <m:ctrlPr>
                          <w:rPr>
                            <w:rFonts w:hint="default" w:ascii="Cambria Math" w:hAnsi="Cambria Math" w:eastAsia="微软雅黑"/>
                            <w:i/>
                            <w:lang w:val="en-US"/>
                          </w:rPr>
                        </m:ctrlPr>
                      </m:sub>
                    </m:sSub>
                    <m:sSub>
                      <m:sSubPr>
                        <m:ctrlPr>
                          <w:rPr>
                            <w:rFonts w:hint="default" w:ascii="Cambria Math" w:hAnsi="Cambria Math" w:eastAsia="微软雅黑"/>
                            <w:i/>
                            <w:lang w:val="en-US"/>
                          </w:rPr>
                        </m:ctrlPr>
                      </m:sSubPr>
                      <m:e>
                        <m:r>
                          <m:rPr/>
                          <w:rPr>
                            <w:rFonts w:hint="default" w:ascii="Cambria Math" w:hAnsi="Cambria Math" w:eastAsia="微软雅黑"/>
                            <w:lang w:val="en-US"/>
                          </w:rPr>
                          <m:t>+P</m:t>
                        </m:r>
                        <m:ctrlPr>
                          <w:rPr>
                            <w:rFonts w:hint="default" w:ascii="Cambria Math" w:hAnsi="Cambria Math" w:eastAsia="微软雅黑"/>
                            <w:i/>
                            <w:lang w:val="en-US"/>
                          </w:rPr>
                        </m:ctrlPr>
                      </m:e>
                      <m:sub>
                        <m:r>
                          <m:rPr/>
                          <w:rPr>
                            <w:rFonts w:hint="default" w:ascii="Cambria Math" w:hAnsi="Cambria Math" w:eastAsia="微软雅黑"/>
                            <w:lang w:val="en-US"/>
                          </w:rPr>
                          <m:t>C</m:t>
                        </m:r>
                        <m:r>
                          <m:rPr>
                            <m:sty m:val="p"/>
                          </m:rPr>
                          <w:rPr>
                            <w:rFonts w:hint="default" w:ascii="Cambria Math" w:hAnsi="Cambria Math" w:eastAsia="微软雅黑"/>
                            <w:lang w:val="en-US"/>
                          </w:rPr>
                          <m:t xml:space="preserve">3 </m:t>
                        </m:r>
                        <m:ctrlPr>
                          <w:rPr>
                            <w:rFonts w:hint="default" w:ascii="Cambria Math" w:hAnsi="Cambria Math" w:eastAsia="微软雅黑"/>
                            <w:i/>
                            <w:lang w:val="en-US"/>
                          </w:rPr>
                        </m:ctrlPr>
                      </m:sub>
                    </m:sSub>
                    <m:r>
                      <m:rPr/>
                      <w:rPr>
                        <w:rFonts w:hint="default" w:ascii="Cambria Math" w:hAnsi="Cambria Math" w:eastAsia="微软雅黑"/>
                        <w:lang w:val="en-US"/>
                      </w:rPr>
                      <m:t>×</m:t>
                    </m:r>
                    <m:sSub>
                      <m:sSubPr>
                        <m:ctrlPr>
                          <w:rPr>
                            <w:rFonts w:hint="default" w:ascii="Cambria Math" w:hAnsi="Cambria Math" w:eastAsia="微软雅黑"/>
                            <w:i/>
                            <w:lang w:val="en-US"/>
                          </w:rPr>
                        </m:ctrlPr>
                      </m:sSubPr>
                      <m:e>
                        <m:r>
                          <m:rPr/>
                          <w:rPr>
                            <w:rFonts w:hint="default" w:ascii="Cambria Math" w:hAnsi="Cambria Math" w:eastAsia="微软雅黑"/>
                            <w:lang w:val="en-US"/>
                          </w:rPr>
                          <m:t>A</m:t>
                        </m:r>
                        <m:ctrlPr>
                          <w:rPr>
                            <w:rFonts w:hint="default" w:ascii="Cambria Math" w:hAnsi="Cambria Math" w:eastAsia="微软雅黑"/>
                            <w:i/>
                            <w:lang w:val="en-US"/>
                          </w:rPr>
                        </m:ctrlPr>
                      </m:e>
                      <m:sub>
                        <m:r>
                          <m:rPr>
                            <m:sty m:val="p"/>
                          </m:rPr>
                          <w:rPr>
                            <w:rFonts w:hint="default" w:ascii="Cambria Math" w:hAnsi="Cambria Math" w:eastAsia="微软雅黑"/>
                            <w:lang w:val="en-US"/>
                          </w:rPr>
                          <m:t>C3</m:t>
                        </m:r>
                        <m:ctrlPr>
                          <w:rPr>
                            <w:rFonts w:hint="default" w:ascii="Cambria Math" w:hAnsi="Cambria Math" w:eastAsia="微软雅黑"/>
                            <w:i/>
                            <w:lang w:val="en-US"/>
                          </w:rPr>
                        </m:ctrlPr>
                      </m:sub>
                    </m:sSub>
                    <m:ctrlPr>
                      <w:rPr>
                        <w:rFonts w:hint="default" w:ascii="Cambria Math" w:hAnsi="Cambria Math" w:eastAsia="微软雅黑"/>
                        <w:lang w:val="en-US"/>
                      </w:rPr>
                    </m:ctrlPr>
                  </m:num>
                  <m:den>
                    <m:sSub>
                      <m:sSubPr>
                        <m:ctrlPr>
                          <w:rPr>
                            <w:rFonts w:hint="default" w:ascii="Cambria Math" w:hAnsi="Cambria Math" w:eastAsia="微软雅黑"/>
                            <w:i/>
                            <w:lang w:val="en-US"/>
                          </w:rPr>
                        </m:ctrlPr>
                      </m:sSubPr>
                      <m:e>
                        <m:r>
                          <m:rPr/>
                          <w:rPr>
                            <w:rFonts w:hint="default" w:ascii="Cambria Math" w:hAnsi="Cambria Math" w:eastAsia="微软雅黑"/>
                            <w:lang w:val="en-US"/>
                          </w:rPr>
                          <m:t>A</m:t>
                        </m:r>
                        <m:ctrlPr>
                          <w:rPr>
                            <w:rFonts w:hint="default" w:ascii="Cambria Math" w:hAnsi="Cambria Math" w:eastAsia="微软雅黑"/>
                            <w:i/>
                            <w:lang w:val="en-US"/>
                          </w:rPr>
                        </m:ctrlPr>
                      </m:e>
                      <m:sub>
                        <m:r>
                          <m:rPr>
                            <m:sty m:val="p"/>
                          </m:rPr>
                          <w:rPr>
                            <w:rFonts w:hint="default" w:ascii="Cambria Math" w:hAnsi="Cambria Math" w:eastAsia="微软雅黑"/>
                            <w:lang w:val="en-US"/>
                          </w:rPr>
                          <m:t>C1</m:t>
                        </m:r>
                        <m:ctrlPr>
                          <w:rPr>
                            <w:rFonts w:hint="default" w:ascii="Cambria Math" w:hAnsi="Cambria Math" w:eastAsia="微软雅黑"/>
                            <w:i/>
                            <w:lang w:val="en-US"/>
                          </w:rPr>
                        </m:ctrlPr>
                      </m:sub>
                    </m:sSub>
                    <m:r>
                      <m:rPr/>
                      <w:rPr>
                        <w:rFonts w:hint="default" w:ascii="Cambria Math" w:hAnsi="Cambria Math" w:eastAsia="微软雅黑"/>
                        <w:lang w:val="en-US"/>
                      </w:rPr>
                      <m:t>+</m:t>
                    </m:r>
                    <m:sSub>
                      <m:sSubPr>
                        <m:ctrlPr>
                          <w:rPr>
                            <w:rFonts w:hint="default" w:ascii="Cambria Math" w:hAnsi="Cambria Math" w:eastAsia="微软雅黑"/>
                            <w:i/>
                            <w:lang w:val="en-US"/>
                          </w:rPr>
                        </m:ctrlPr>
                      </m:sSubPr>
                      <m:e>
                        <m:r>
                          <m:rPr/>
                          <w:rPr>
                            <w:rFonts w:hint="default" w:ascii="Cambria Math" w:hAnsi="Cambria Math" w:eastAsia="微软雅黑"/>
                            <w:lang w:val="en-US"/>
                          </w:rPr>
                          <m:t>A</m:t>
                        </m:r>
                        <m:ctrlPr>
                          <w:rPr>
                            <w:rFonts w:hint="default" w:ascii="Cambria Math" w:hAnsi="Cambria Math" w:eastAsia="微软雅黑"/>
                            <w:i/>
                            <w:lang w:val="en-US"/>
                          </w:rPr>
                        </m:ctrlPr>
                      </m:e>
                      <m:sub>
                        <m:r>
                          <m:rPr>
                            <m:sty m:val="p"/>
                          </m:rPr>
                          <w:rPr>
                            <w:rFonts w:hint="default" w:ascii="Cambria Math" w:hAnsi="Cambria Math" w:eastAsia="微软雅黑"/>
                            <w:lang w:val="en-US"/>
                          </w:rPr>
                          <m:t>C2</m:t>
                        </m:r>
                        <m:ctrlPr>
                          <w:rPr>
                            <w:rFonts w:hint="default" w:ascii="Cambria Math" w:hAnsi="Cambria Math" w:eastAsia="微软雅黑"/>
                            <w:i/>
                            <w:lang w:val="en-US"/>
                          </w:rPr>
                        </m:ctrlPr>
                      </m:sub>
                    </m:sSub>
                    <m:r>
                      <m:rPr/>
                      <w:rPr>
                        <w:rFonts w:hint="default" w:ascii="Cambria Math" w:hAnsi="Cambria Math" w:eastAsia="微软雅黑"/>
                        <w:lang w:val="en-US"/>
                      </w:rPr>
                      <m:t>+</m:t>
                    </m:r>
                    <m:sSub>
                      <m:sSubPr>
                        <m:ctrlPr>
                          <w:rPr>
                            <w:rFonts w:hint="default" w:ascii="Cambria Math" w:hAnsi="Cambria Math" w:eastAsia="微软雅黑"/>
                            <w:i/>
                            <w:lang w:val="en-US"/>
                          </w:rPr>
                        </m:ctrlPr>
                      </m:sSubPr>
                      <m:e>
                        <m:r>
                          <m:rPr/>
                          <w:rPr>
                            <w:rFonts w:hint="default" w:ascii="Cambria Math" w:hAnsi="Cambria Math" w:eastAsia="微软雅黑"/>
                            <w:lang w:val="en-US"/>
                          </w:rPr>
                          <m:t>A</m:t>
                        </m:r>
                        <m:ctrlPr>
                          <w:rPr>
                            <w:rFonts w:hint="default" w:ascii="Cambria Math" w:hAnsi="Cambria Math" w:eastAsia="微软雅黑"/>
                            <w:i/>
                            <w:lang w:val="en-US"/>
                          </w:rPr>
                        </m:ctrlPr>
                      </m:e>
                      <m:sub>
                        <m:r>
                          <m:rPr>
                            <m:sty m:val="p"/>
                          </m:rPr>
                          <w:rPr>
                            <w:rFonts w:hint="default" w:ascii="Cambria Math" w:hAnsi="Cambria Math" w:eastAsia="微软雅黑"/>
                            <w:lang w:val="en-US"/>
                          </w:rPr>
                          <m:t>C3</m:t>
                        </m:r>
                        <m:ctrlPr>
                          <w:rPr>
                            <w:rFonts w:hint="default" w:ascii="Cambria Math" w:hAnsi="Cambria Math" w:eastAsia="微软雅黑"/>
                            <w:i/>
                            <w:lang w:val="en-US"/>
                          </w:rPr>
                        </m:ctrlPr>
                      </m:sub>
                    </m:sSub>
                    <m:ctrlPr>
                      <w:rPr>
                        <w:rFonts w:hint="default" w:ascii="Cambria Math" w:hAnsi="Cambria Math" w:eastAsia="微软雅黑"/>
                        <w:lang w:val="en-US"/>
                      </w:rPr>
                    </m:ctrlPr>
                  </m:den>
                </m:f>
              </m:oMath>
            </m:oMathPara>
          </w:p>
        </w:tc>
        <w:tc>
          <w:tcPr>
            <w:tcW w:w="1701" w:type="dxa"/>
            <w:noWrap w:val="0"/>
            <w:vAlign w:val="center"/>
          </w:tcPr>
          <w:p w14:paraId="03907B18">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76233182">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hint="default" w:ascii="Cambria Math" w:hAnsi="Cambria Math" w:eastAsia="微软雅黑"/>
                <w:i/>
                <w:sz w:val="24"/>
                <w:lang w:val="en-US"/>
              </w:rPr>
            </m:ctrlPr>
          </m:sSubPr>
          <m:e>
            <m:r>
              <m:rPr/>
              <w:rPr>
                <w:rFonts w:hint="default" w:ascii="Cambria Math" w:hAnsi="Cambria Math" w:eastAsia="微软雅黑"/>
                <w:sz w:val="24"/>
                <w:lang w:val="en-US"/>
              </w:rPr>
              <m:t>P</m:t>
            </m:r>
            <m:ctrlPr>
              <w:rPr>
                <w:rFonts w:hint="default" w:ascii="Cambria Math" w:hAnsi="Cambria Math" w:eastAsia="微软雅黑"/>
                <w:i/>
                <w:sz w:val="24"/>
                <w:lang w:val="en-US"/>
              </w:rPr>
            </m:ctrlPr>
          </m:e>
          <m:sub>
            <m:r>
              <m:rPr>
                <m:sty m:val="p"/>
              </m:rPr>
              <w:rPr>
                <w:rFonts w:hint="default" w:ascii="Cambria Math" w:hAnsi="Cambria Math" w:eastAsia="微软雅黑"/>
                <w:sz w:val="24"/>
                <w:lang w:val="en-US"/>
              </w:rPr>
              <m:t>C1</m:t>
            </m:r>
            <m:ctrlPr>
              <w:rPr>
                <w:rFonts w:hint="default"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hint="default" w:ascii="Cambria Math" w:hAnsi="Cambria Math" w:eastAsia="微软雅黑"/>
                <w:i/>
                <w:sz w:val="24"/>
                <w:lang w:val="en-US"/>
              </w:rPr>
            </m:ctrlPr>
          </m:sSubPr>
          <m:e>
            <m:r>
              <m:rPr/>
              <w:rPr>
                <w:rFonts w:hint="default" w:ascii="Cambria Math" w:hAnsi="Cambria Math" w:eastAsia="微软雅黑"/>
                <w:sz w:val="24"/>
                <w:lang w:val="en-US"/>
              </w:rPr>
              <m:t>P</m:t>
            </m:r>
            <m:ctrlPr>
              <w:rPr>
                <w:rFonts w:hint="default" w:ascii="Cambria Math" w:hAnsi="Cambria Math" w:eastAsia="微软雅黑"/>
                <w:i/>
                <w:sz w:val="24"/>
                <w:lang w:val="en-US"/>
              </w:rPr>
            </m:ctrlPr>
          </m:e>
          <m:sub>
            <m:r>
              <m:rPr>
                <m:sty m:val="p"/>
              </m:rPr>
              <w:rPr>
                <w:rFonts w:hint="default" w:ascii="Cambria Math" w:hAnsi="Cambria Math" w:eastAsia="微软雅黑"/>
                <w:sz w:val="24"/>
                <w:lang w:val="en-US"/>
              </w:rPr>
              <m:t>C2</m:t>
            </m:r>
            <m:ctrlPr>
              <w:rPr>
                <w:rFonts w:hint="default"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hint="default" w:ascii="Cambria Math" w:hAnsi="Cambria Math" w:eastAsia="微软雅黑"/>
                <w:i/>
                <w:sz w:val="24"/>
                <w:lang w:val="en-US"/>
              </w:rPr>
            </m:ctrlPr>
          </m:sSubPr>
          <m:e>
            <m:r>
              <m:rPr/>
              <w:rPr>
                <w:rFonts w:hint="default" w:ascii="Cambria Math" w:hAnsi="Cambria Math" w:eastAsia="微软雅黑"/>
                <w:sz w:val="24"/>
                <w:lang w:val="en-US"/>
              </w:rPr>
              <m:t>P</m:t>
            </m:r>
            <m:ctrlPr>
              <w:rPr>
                <w:rFonts w:hint="default" w:ascii="Cambria Math" w:hAnsi="Cambria Math" w:eastAsia="微软雅黑"/>
                <w:i/>
                <w:sz w:val="24"/>
                <w:lang w:val="en-US"/>
              </w:rPr>
            </m:ctrlPr>
          </m:e>
          <m:sub>
            <m:r>
              <m:rPr>
                <m:sty m:val="p"/>
              </m:rPr>
              <w:rPr>
                <w:rFonts w:hint="default" w:ascii="Cambria Math" w:hAnsi="Cambria Math" w:eastAsia="微软雅黑"/>
                <w:sz w:val="24"/>
                <w:lang w:val="en-US"/>
              </w:rPr>
              <m:t>C3</m:t>
            </m:r>
            <m:ctrlPr>
              <w:rPr>
                <w:rFonts w:hint="default"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hint="default" w:ascii="Cambria Math" w:hAnsi="Cambria Math" w:eastAsia="微软雅黑"/>
                <w:i/>
                <w:sz w:val="24"/>
                <w:lang w:val="en-US"/>
              </w:rPr>
            </m:ctrlPr>
          </m:sSubPr>
          <m:e>
            <m:r>
              <m:rPr/>
              <w:rPr>
                <w:rFonts w:hint="default" w:ascii="Cambria Math" w:hAnsi="Cambria Math" w:eastAsia="微软雅黑"/>
                <w:sz w:val="24"/>
                <w:lang w:val="en-US"/>
              </w:rPr>
              <m:t>A</m:t>
            </m:r>
            <m:ctrlPr>
              <w:rPr>
                <w:rFonts w:hint="default" w:ascii="Cambria Math" w:hAnsi="Cambria Math" w:eastAsia="微软雅黑"/>
                <w:i/>
                <w:sz w:val="24"/>
                <w:lang w:val="en-US"/>
              </w:rPr>
            </m:ctrlPr>
          </m:e>
          <m:sub>
            <m:r>
              <m:rPr>
                <m:sty m:val="p"/>
              </m:rPr>
              <w:rPr>
                <w:rFonts w:hint="default" w:ascii="Cambria Math" w:hAnsi="Cambria Math" w:eastAsia="微软雅黑"/>
                <w:sz w:val="24"/>
                <w:lang w:val="en-US"/>
              </w:rPr>
              <m:t>C1</m:t>
            </m:r>
            <m:ctrlPr>
              <w:rPr>
                <w:rFonts w:hint="default"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hint="default" w:ascii="Cambria Math" w:hAnsi="Cambria Math" w:eastAsia="微软雅黑"/>
                <w:i/>
                <w:sz w:val="24"/>
                <w:lang w:val="en-US"/>
              </w:rPr>
            </m:ctrlPr>
          </m:sSubPr>
          <m:e>
            <m:r>
              <m:rPr/>
              <w:rPr>
                <w:rFonts w:hint="default" w:ascii="Cambria Math" w:hAnsi="Cambria Math" w:eastAsia="微软雅黑"/>
                <w:sz w:val="24"/>
                <w:lang w:val="en-US"/>
              </w:rPr>
              <m:t>A</m:t>
            </m:r>
            <m:ctrlPr>
              <w:rPr>
                <w:rFonts w:hint="default" w:ascii="Cambria Math" w:hAnsi="Cambria Math" w:eastAsia="微软雅黑"/>
                <w:i/>
                <w:sz w:val="24"/>
                <w:lang w:val="en-US"/>
              </w:rPr>
            </m:ctrlPr>
          </m:e>
          <m:sub>
            <m:r>
              <m:rPr>
                <m:sty m:val="p"/>
              </m:rPr>
              <w:rPr>
                <w:rFonts w:hint="default" w:ascii="Cambria Math" w:hAnsi="Cambria Math" w:eastAsia="微软雅黑"/>
                <w:sz w:val="24"/>
                <w:lang w:val="en-US"/>
              </w:rPr>
              <m:t>C2</m:t>
            </m:r>
            <m:ctrlPr>
              <w:rPr>
                <w:rFonts w:hint="default"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hint="default" w:ascii="Cambria Math" w:hAnsi="Cambria Math" w:eastAsia="微软雅黑"/>
                <w:i/>
                <w:sz w:val="24"/>
                <w:lang w:val="en-US"/>
              </w:rPr>
            </m:ctrlPr>
          </m:sSubPr>
          <m:e>
            <m:r>
              <m:rPr/>
              <w:rPr>
                <w:rFonts w:hint="default" w:ascii="Cambria Math" w:hAnsi="Cambria Math" w:eastAsia="微软雅黑"/>
                <w:sz w:val="24"/>
                <w:lang w:val="en-US"/>
              </w:rPr>
              <m:t>A</m:t>
            </m:r>
            <m:ctrlPr>
              <w:rPr>
                <w:rFonts w:hint="default" w:ascii="Cambria Math" w:hAnsi="Cambria Math" w:eastAsia="微软雅黑"/>
                <w:i/>
                <w:sz w:val="24"/>
                <w:lang w:val="en-US"/>
              </w:rPr>
            </m:ctrlPr>
          </m:e>
          <m:sub>
            <m:r>
              <m:rPr>
                <m:sty m:val="p"/>
              </m:rPr>
              <w:rPr>
                <w:rFonts w:hint="default" w:ascii="Cambria Math" w:hAnsi="Cambria Math" w:eastAsia="微软雅黑"/>
                <w:sz w:val="24"/>
                <w:lang w:val="en-US"/>
              </w:rPr>
              <m:t>C3</m:t>
            </m:r>
            <m:ctrlPr>
              <w:rPr>
                <w:rFonts w:hint="default"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hint="default" w:ascii="Cambria Math" w:hAnsi="Cambria Math" w:eastAsia="微软雅黑"/>
                <w:i/>
                <w:sz w:val="24"/>
                <w:lang w:val="en-US"/>
              </w:rPr>
            </m:ctrlPr>
          </m:sSubPr>
          <m:e>
            <m:r>
              <m:rPr/>
              <w:rPr>
                <w:rFonts w:hint="default" w:ascii="Cambria Math" w:hAnsi="Cambria Math" w:eastAsia="微软雅黑"/>
                <w:sz w:val="24"/>
                <w:lang w:val="en-US"/>
              </w:rPr>
              <m:t>P</m:t>
            </m:r>
            <m:ctrlPr>
              <w:rPr>
                <w:rFonts w:hint="default" w:ascii="Cambria Math" w:hAnsi="Cambria Math" w:eastAsia="微软雅黑"/>
                <w:i/>
                <w:sz w:val="24"/>
                <w:lang w:val="en-US"/>
              </w:rPr>
            </m:ctrlPr>
          </m:e>
          <m:sub>
            <m:r>
              <m:rPr>
                <m:sty m:val="p"/>
              </m:rPr>
              <w:rPr>
                <w:rFonts w:hint="default" w:ascii="Cambria Math" w:hAnsi="Cambria Math" w:eastAsia="微软雅黑"/>
                <w:sz w:val="24"/>
                <w:lang w:val="en-US"/>
              </w:rPr>
              <m:t>up</m:t>
            </m:r>
            <m:ctrlPr>
              <w:rPr>
                <w:rFonts w:hint="default"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06E2A845">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198F4CDB">
      <w:pPr>
        <w:pStyle w:val="6"/>
      </w:pPr>
      <w:r>
        <w:rPr>
          <w:rFonts w:hint="eastAsia"/>
        </w:rPr>
        <w:t>建筑迎风面和背风面风压云图</w:t>
      </w:r>
    </w:p>
    <w:p w14:paraId="4A73E67B">
      <w:pPr>
        <w:jc w:val="center"/>
        <w:rPr>
          <w:rFonts w:ascii="微软雅黑" w:hAnsi="微软雅黑" w:eastAsia="微软雅黑"/>
          <w:lang w:val="en-US"/>
        </w:rPr>
      </w:pPr>
      <w:bookmarkStart w:id="103" w:name="冬季工况建筑迎风面风压云图"/>
      <w:bookmarkEnd w:id="103"/>
      <w:r>
        <w:drawing>
          <wp:inline distT="0" distB="0" distL="114300" distR="114300">
            <wp:extent cx="5667375" cy="3667125"/>
            <wp:effectExtent l="0" t="0" r="9525" b="9525"/>
            <wp:docPr id="18"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4"/>
                    <pic:cNvPicPr>
                      <a:picLocks noChangeAspect="1"/>
                    </pic:cNvPicPr>
                  </pic:nvPicPr>
                  <pic:blipFill>
                    <a:blip r:embed="rId38"/>
                    <a:stretch>
                      <a:fillRect/>
                    </a:stretch>
                  </pic:blipFill>
                  <pic:spPr>
                    <a:xfrm>
                      <a:off x="0" y="0"/>
                      <a:ext cx="5667375" cy="3667125"/>
                    </a:xfrm>
                    <a:prstGeom prst="rect">
                      <a:avLst/>
                    </a:prstGeom>
                    <a:noFill/>
                    <a:ln>
                      <a:noFill/>
                    </a:ln>
                  </pic:spPr>
                </pic:pic>
              </a:graphicData>
            </a:graphic>
          </wp:inline>
        </w:drawing>
      </w:r>
    </w:p>
    <w:p w14:paraId="2E49BFD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66B4FEE2">
      <w:pPr>
        <w:jc w:val="center"/>
        <w:rPr>
          <w:rFonts w:ascii="微软雅黑" w:hAnsi="微软雅黑" w:eastAsia="微软雅黑"/>
        </w:rPr>
      </w:pPr>
      <w:bookmarkStart w:id="104" w:name="冬季工况建筑背风面风压云图"/>
      <w:bookmarkEnd w:id="104"/>
      <w:r>
        <w:drawing>
          <wp:inline distT="0" distB="0" distL="114300" distR="114300">
            <wp:extent cx="5667375" cy="3676650"/>
            <wp:effectExtent l="0" t="0" r="9525" b="0"/>
            <wp:docPr id="19"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5"/>
                    <pic:cNvPicPr>
                      <a:picLocks noChangeAspect="1"/>
                    </pic:cNvPicPr>
                  </pic:nvPicPr>
                  <pic:blipFill>
                    <a:blip r:embed="rId39"/>
                    <a:stretch>
                      <a:fillRect/>
                    </a:stretch>
                  </pic:blipFill>
                  <pic:spPr>
                    <a:xfrm>
                      <a:off x="0" y="0"/>
                      <a:ext cx="5667375" cy="3676650"/>
                    </a:xfrm>
                    <a:prstGeom prst="rect">
                      <a:avLst/>
                    </a:prstGeom>
                    <a:noFill/>
                    <a:ln>
                      <a:noFill/>
                    </a:ln>
                  </pic:spPr>
                </pic:pic>
              </a:graphicData>
            </a:graphic>
          </wp:inline>
        </w:drawing>
      </w:r>
    </w:p>
    <w:p w14:paraId="5718693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30713FC9">
      <w:pPr>
        <w:jc w:val="center"/>
        <w:rPr>
          <w:rFonts w:ascii="微软雅黑" w:hAnsi="微软雅黑" w:eastAsia="微软雅黑"/>
          <w:sz w:val="20"/>
        </w:rPr>
      </w:pPr>
      <w:bookmarkStart w:id="105" w:name="建筑迎背风面风压差表_新增"/>
      <w:bookmarkEnd w:id="105"/>
      <w:bookmarkStart w:id="106" w:name="建筑迎背风面风压差表"/>
    </w:p>
    <w:bookmarkEnd w:id="106"/>
    <w:p w14:paraId="31BA79A2">
      <w:pPr>
        <w:pStyle w:val="6"/>
      </w:pPr>
      <w:r>
        <w:rPr>
          <w:rFonts w:hint="eastAsia"/>
        </w:rPr>
        <w:t>建筑迎风和背风面风压差结论汇总</w:t>
      </w:r>
    </w:p>
    <w:p w14:paraId="2D646206">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01163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noWrap w:val="0"/>
            <w:vAlign w:val="center"/>
          </w:tcPr>
          <w:p w14:paraId="129E703C">
            <w:pPr>
              <w:jc w:val="center"/>
              <w:rPr>
                <w:rFonts w:ascii="微软雅黑" w:hAnsi="微软雅黑" w:eastAsia="微软雅黑"/>
                <w:sz w:val="18"/>
                <w:szCs w:val="18"/>
                <w:lang w:val="en-US"/>
              </w:rPr>
            </w:pPr>
            <w:bookmarkStart w:id="107"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noWrap w:val="0"/>
            <w:vAlign w:val="center"/>
          </w:tcPr>
          <w:p w14:paraId="44BE372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noWrap w:val="0"/>
            <w:vAlign w:val="center"/>
          </w:tcPr>
          <w:p w14:paraId="7139317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noWrap w:val="0"/>
            <w:vAlign w:val="center"/>
          </w:tcPr>
          <w:p w14:paraId="6A2C0A6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noWrap w:val="0"/>
            <w:vAlign w:val="center"/>
          </w:tcPr>
          <w:p w14:paraId="19D99CF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65A26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noWrap w:val="0"/>
            <w:vAlign w:val="center"/>
          </w:tcPr>
          <w:p w14:paraId="703FD002">
            <w:pPr>
              <w:jc w:val="center"/>
              <w:rPr>
                <w:rFonts w:ascii="微软雅黑" w:hAnsi="微软雅黑" w:eastAsia="微软雅黑"/>
                <w:sz w:val="18"/>
                <w:szCs w:val="18"/>
                <w:lang w:val="en-US"/>
              </w:rPr>
            </w:pPr>
            <w:r>
              <w:rPr>
                <w:rFonts w:ascii="微软雅黑" w:hAnsi="微软雅黑" w:eastAsia="微软雅黑"/>
                <w:sz w:val="18"/>
                <w:szCs w:val="18"/>
                <w:lang w:val="en-US"/>
              </w:rPr>
              <w:t>未命名</w:t>
            </w:r>
          </w:p>
        </w:tc>
        <w:tc>
          <w:tcPr>
            <w:tcW w:w="1697" w:type="dxa"/>
            <w:noWrap w:val="0"/>
            <w:vAlign w:val="center"/>
          </w:tcPr>
          <w:p w14:paraId="2F556058">
            <w:pPr>
              <w:jc w:val="center"/>
              <w:rPr>
                <w:rFonts w:ascii="微软雅黑" w:hAnsi="微软雅黑" w:eastAsia="微软雅黑"/>
                <w:sz w:val="18"/>
                <w:szCs w:val="18"/>
                <w:lang w:val="en-US"/>
              </w:rPr>
            </w:pPr>
            <w:r>
              <w:rPr>
                <w:rFonts w:ascii="微软雅黑" w:hAnsi="微软雅黑" w:eastAsia="微软雅黑"/>
                <w:sz w:val="18"/>
                <w:szCs w:val="18"/>
                <w:lang w:val="en-US"/>
              </w:rPr>
              <w:t>-0.44</w:t>
            </w:r>
          </w:p>
        </w:tc>
        <w:tc>
          <w:tcPr>
            <w:tcW w:w="1697" w:type="dxa"/>
            <w:noWrap w:val="0"/>
            <w:vAlign w:val="center"/>
          </w:tcPr>
          <w:p w14:paraId="02D393BF">
            <w:pPr>
              <w:jc w:val="center"/>
              <w:rPr>
                <w:rFonts w:ascii="微软雅黑" w:hAnsi="微软雅黑" w:eastAsia="微软雅黑"/>
                <w:sz w:val="18"/>
                <w:szCs w:val="18"/>
                <w:lang w:val="en-US"/>
              </w:rPr>
            </w:pPr>
            <w:r>
              <w:rPr>
                <w:rFonts w:ascii="微软雅黑" w:hAnsi="微软雅黑" w:eastAsia="微软雅黑"/>
                <w:sz w:val="18"/>
                <w:szCs w:val="18"/>
                <w:lang w:val="en-US"/>
              </w:rPr>
              <w:t>-0.62</w:t>
            </w:r>
          </w:p>
        </w:tc>
        <w:tc>
          <w:tcPr>
            <w:tcW w:w="2401" w:type="dxa"/>
            <w:noWrap w:val="0"/>
            <w:vAlign w:val="center"/>
          </w:tcPr>
          <w:p w14:paraId="76525ED7">
            <w:pPr>
              <w:jc w:val="center"/>
              <w:rPr>
                <w:rFonts w:ascii="微软雅黑" w:hAnsi="微软雅黑" w:eastAsia="微软雅黑"/>
                <w:sz w:val="18"/>
                <w:szCs w:val="18"/>
                <w:lang w:val="en-US"/>
              </w:rPr>
            </w:pPr>
            <w:r>
              <w:rPr>
                <w:rFonts w:ascii="微软雅黑" w:hAnsi="微软雅黑" w:eastAsia="微软雅黑"/>
                <w:sz w:val="18"/>
                <w:szCs w:val="18"/>
                <w:lang w:val="en-US"/>
              </w:rPr>
              <w:t>0.18</w:t>
            </w:r>
          </w:p>
        </w:tc>
        <w:tc>
          <w:tcPr>
            <w:tcW w:w="1151" w:type="dxa"/>
            <w:noWrap w:val="0"/>
            <w:vAlign w:val="center"/>
          </w:tcPr>
          <w:p w14:paraId="69BC3F10">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327BB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noWrap w:val="0"/>
            <w:vAlign w:val="center"/>
          </w:tcPr>
          <w:p w14:paraId="3DC5A3DC">
            <w:pPr>
              <w:jc w:val="center"/>
              <w:rPr>
                <w:rFonts w:ascii="微软雅黑" w:hAnsi="微软雅黑" w:eastAsia="微软雅黑"/>
                <w:sz w:val="18"/>
                <w:szCs w:val="18"/>
                <w:lang w:val="en-US"/>
              </w:rPr>
            </w:pPr>
            <w:r>
              <w:rPr>
                <w:rFonts w:ascii="微软雅黑" w:hAnsi="微软雅黑" w:eastAsia="微软雅黑"/>
                <w:sz w:val="18"/>
                <w:szCs w:val="18"/>
                <w:lang w:val="en-US"/>
              </w:rPr>
              <w:t>转型终稿平面+总平终稿_T7</w:t>
            </w:r>
          </w:p>
        </w:tc>
        <w:tc>
          <w:tcPr>
            <w:tcW w:w="1697" w:type="dxa"/>
            <w:noWrap w:val="0"/>
            <w:vAlign w:val="center"/>
          </w:tcPr>
          <w:p w14:paraId="7549C8B4">
            <w:pPr>
              <w:jc w:val="center"/>
              <w:rPr>
                <w:rFonts w:ascii="微软雅黑" w:hAnsi="微软雅黑" w:eastAsia="微软雅黑"/>
                <w:sz w:val="18"/>
                <w:szCs w:val="18"/>
                <w:lang w:val="en-US"/>
              </w:rPr>
            </w:pPr>
            <w:r>
              <w:rPr>
                <w:rFonts w:ascii="微软雅黑" w:hAnsi="微软雅黑" w:eastAsia="微软雅黑"/>
                <w:sz w:val="18"/>
                <w:szCs w:val="18"/>
                <w:lang w:val="en-US"/>
              </w:rPr>
              <w:t>-0.87</w:t>
            </w:r>
          </w:p>
        </w:tc>
        <w:tc>
          <w:tcPr>
            <w:tcW w:w="1697" w:type="dxa"/>
            <w:noWrap w:val="0"/>
            <w:vAlign w:val="center"/>
          </w:tcPr>
          <w:p w14:paraId="1654B9F2">
            <w:pPr>
              <w:jc w:val="center"/>
              <w:rPr>
                <w:rFonts w:ascii="微软雅黑" w:hAnsi="微软雅黑" w:eastAsia="微软雅黑"/>
                <w:sz w:val="18"/>
                <w:szCs w:val="18"/>
                <w:lang w:val="en-US"/>
              </w:rPr>
            </w:pPr>
            <w:r>
              <w:rPr>
                <w:rFonts w:ascii="微软雅黑" w:hAnsi="微软雅黑" w:eastAsia="微软雅黑"/>
                <w:sz w:val="18"/>
                <w:szCs w:val="18"/>
                <w:lang w:val="en-US"/>
              </w:rPr>
              <w:t>-1.26</w:t>
            </w:r>
          </w:p>
        </w:tc>
        <w:tc>
          <w:tcPr>
            <w:tcW w:w="2401" w:type="dxa"/>
            <w:noWrap w:val="0"/>
            <w:vAlign w:val="center"/>
          </w:tcPr>
          <w:p w14:paraId="741F45A4">
            <w:pPr>
              <w:jc w:val="center"/>
              <w:rPr>
                <w:rFonts w:ascii="微软雅黑" w:hAnsi="微软雅黑" w:eastAsia="微软雅黑"/>
                <w:sz w:val="18"/>
                <w:szCs w:val="18"/>
                <w:lang w:val="en-US"/>
              </w:rPr>
            </w:pPr>
            <w:r>
              <w:rPr>
                <w:rFonts w:ascii="微软雅黑" w:hAnsi="微软雅黑" w:eastAsia="微软雅黑"/>
                <w:sz w:val="18"/>
                <w:szCs w:val="18"/>
                <w:lang w:val="en-US"/>
              </w:rPr>
              <w:t>0.39</w:t>
            </w:r>
          </w:p>
        </w:tc>
        <w:tc>
          <w:tcPr>
            <w:tcW w:w="1151" w:type="dxa"/>
            <w:noWrap w:val="0"/>
            <w:vAlign w:val="center"/>
          </w:tcPr>
          <w:p w14:paraId="270F21A2">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bookmarkStart w:id="108" w:name="建筑迎风和背风面风压差结论汇总结论"/>
      </w:tr>
      <w:bookmarkEnd w:id="107"/>
      <w:bookmarkEnd w:id="108"/>
    </w:tbl>
    <w:p w14:paraId="0D31B969">
      <w:pPr>
        <w:rPr>
          <w:rFonts w:ascii="微软雅黑" w:hAnsi="微软雅黑" w:eastAsia="微软雅黑"/>
          <w:lang w:val="en-US"/>
        </w:rPr>
      </w:pPr>
      <w:r>
        <w:rPr>
          <w:rFonts w:ascii="微软雅黑" w:hAnsi="微软雅黑" w:eastAsia="微软雅黑"/>
          <w:lang w:val="en-US"/>
        </w:rPr>
        <w:t>结论：本项目中所有参评建筑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7D256615">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1193EAF5">
      <w:pPr>
        <w:rPr>
          <w:lang w:val="en-US"/>
        </w:rPr>
      </w:pPr>
      <w:bookmarkStart w:id="109" w:name="冬季工况"/>
      <w:bookmarkEnd w:id="109"/>
      <w:r>
        <w:rPr>
          <w:rFonts w:hint="eastAsia"/>
          <w:lang w:val="en-US"/>
        </w:rPr>
        <w:t xml:space="preserve"> </w:t>
      </w:r>
    </w:p>
    <w:p w14:paraId="3A65C5A4">
      <w:pPr>
        <w:pStyle w:val="4"/>
      </w:pPr>
      <w:bookmarkStart w:id="110" w:name="_Toc509844759"/>
      <w:bookmarkStart w:id="111" w:name="_Toc6543"/>
      <w:r>
        <w:rPr>
          <w:rFonts w:hint="eastAsia"/>
        </w:rPr>
        <w:t>夏季工况</w:t>
      </w:r>
      <w:bookmarkEnd w:id="110"/>
      <w:bookmarkEnd w:id="111"/>
    </w:p>
    <w:p w14:paraId="5815B1BD">
      <w:pPr>
        <w:ind w:firstLine="420"/>
      </w:pPr>
      <w:r>
        <w:rPr>
          <w:rFonts w:hint="eastAsia"/>
          <w:lang w:val="en-US"/>
        </w:rPr>
        <w:t>本项目夏季工况的入口边界风速为</w:t>
      </w:r>
      <w:bookmarkStart w:id="112" w:name="入口边界风速"/>
      <w:r>
        <w:rPr>
          <w:rFonts w:hint="eastAsia"/>
          <w:lang w:val="en-US"/>
        </w:rPr>
        <w:t>3.60</w:t>
      </w:r>
      <w:bookmarkEnd w:id="112"/>
      <w:r>
        <w:rPr>
          <w:rFonts w:hint="eastAsia"/>
          <w:lang w:val="en-US"/>
        </w:rPr>
        <w:t>m/s，风向为</w:t>
      </w:r>
      <w:bookmarkStart w:id="113" w:name="入口边界风向"/>
      <w:r>
        <w:t>SW</w:t>
      </w:r>
      <w:bookmarkEnd w:id="113"/>
      <w:r>
        <w:rPr>
          <w:rFonts w:hint="eastAsia"/>
          <w:lang w:val="en-US"/>
        </w:rPr>
        <w:t>。</w:t>
      </w:r>
    </w:p>
    <w:p w14:paraId="657CAAB8">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4" w:name="季节4"/>
      <w:r>
        <w:rPr>
          <w:rFonts w:hint="eastAsia"/>
          <w:lang w:val="en-US"/>
        </w:rPr>
        <w:t>夏季</w:t>
      </w:r>
      <w:bookmarkEnd w:id="114"/>
      <w:r>
        <w:rPr>
          <w:rFonts w:hint="eastAsia"/>
          <w:lang w:val="en-US"/>
        </w:rPr>
        <w:t>形成有效的巷道风，优化街区自然通风环境，避免</w:t>
      </w:r>
      <w:bookmarkStart w:id="115" w:name="季节5"/>
      <w:r>
        <w:rPr>
          <w:rFonts w:hint="eastAsia"/>
          <w:lang w:val="en-US"/>
        </w:rPr>
        <w:t>夏季</w:t>
      </w:r>
      <w:bookmarkEnd w:id="115"/>
      <w:r>
        <w:rPr>
          <w:rFonts w:hint="eastAsia"/>
          <w:lang w:val="en-US"/>
        </w:rPr>
        <w:t>人活动区有明显的气流旋涡和无风区，从而造成闷热不适感。因此本项目需要分析人活动区的风速，并作出判断。</w:t>
      </w:r>
    </w:p>
    <w:p w14:paraId="1E8767C5">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72C3591">
      <w:pPr>
        <w:ind w:firstLine="420"/>
      </w:pPr>
      <w:r>
        <w:rPr>
          <w:rFonts w:hint="eastAsia"/>
          <w:lang w:val="en-US"/>
        </w:rPr>
        <w:t>注：无风区的定义参考《</w:t>
      </w:r>
      <w:r>
        <w:rPr>
          <w:rFonts w:hint="eastAsia"/>
        </w:rPr>
        <w:t>建筑设计资料集</w:t>
      </w:r>
      <w:r>
        <w:rPr>
          <w:rFonts w:hint="eastAsia"/>
          <w:lang w:val="en-US"/>
        </w:rPr>
        <w:t>》第一分册，第二版。</w:t>
      </w:r>
    </w:p>
    <w:p w14:paraId="000072B2">
      <w:pPr>
        <w:pStyle w:val="5"/>
      </w:pPr>
      <w:bookmarkStart w:id="116" w:name="_Toc509844760"/>
      <w:r>
        <w:rPr>
          <w:rFonts w:hint="eastAsia"/>
        </w:rPr>
        <w:t>人活动区域无风区计算分析</w:t>
      </w:r>
      <w:bookmarkEnd w:id="116"/>
    </w:p>
    <w:p w14:paraId="5A431F12">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7" w:name="人活动区风速分析结论"/>
      <w:bookmarkEnd w:id="117"/>
      <w:r>
        <w:t>人活动区内未标示出风速</w:t>
      </w:r>
      <w:r>
        <w:rPr>
          <w:color w:val="0000FF"/>
        </w:rPr>
        <w:t>小于</w:t>
      </w:r>
      <w:r>
        <w:t>0.2m/s的超限区域，因此人活动区风速</w:t>
      </w:r>
      <w:r>
        <w:rPr>
          <w:color w:val="0000FF"/>
        </w:rPr>
        <w:t>满足</w:t>
      </w:r>
      <w:r>
        <w:t>绿标要求，项目可采用现有建筑布局。</w:t>
      </w:r>
    </w:p>
    <w:p w14:paraId="69EA98BD">
      <w:pPr>
        <w:pStyle w:val="3"/>
        <w:spacing w:after="156" w:afterLines="50"/>
        <w:ind w:firstLine="0" w:firstLineChars="0"/>
        <w:jc w:val="center"/>
        <w:rPr>
          <w:rFonts w:ascii="微软雅黑" w:hAnsi="微软雅黑" w:eastAsia="微软雅黑"/>
        </w:rPr>
      </w:pPr>
      <w:bookmarkStart w:id="118" w:name="人行区风速云图"/>
      <w:bookmarkEnd w:id="118"/>
      <w:r>
        <w:drawing>
          <wp:inline distT="0" distB="0" distL="114300" distR="114300">
            <wp:extent cx="5667375" cy="3552825"/>
            <wp:effectExtent l="0" t="0" r="9525" b="9525"/>
            <wp:docPr id="20"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6"/>
                    <pic:cNvPicPr>
                      <a:picLocks noChangeAspect="1"/>
                    </pic:cNvPicPr>
                  </pic:nvPicPr>
                  <pic:blipFill>
                    <a:blip r:embed="rId40"/>
                    <a:stretch>
                      <a:fillRect/>
                    </a:stretch>
                  </pic:blipFill>
                  <pic:spPr>
                    <a:xfrm>
                      <a:off x="0" y="0"/>
                      <a:ext cx="5667375" cy="3552825"/>
                    </a:xfrm>
                    <a:prstGeom prst="rect">
                      <a:avLst/>
                    </a:prstGeom>
                    <a:noFill/>
                    <a:ln>
                      <a:noFill/>
                    </a:ln>
                  </pic:spPr>
                </pic:pic>
              </a:graphicData>
            </a:graphic>
          </wp:inline>
        </w:drawing>
      </w:r>
    </w:p>
    <w:p w14:paraId="23A0EAE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19" w:name="季节6"/>
      <w:r>
        <w:rPr>
          <w:rFonts w:hint="eastAsia" w:ascii="微软雅黑" w:hAnsi="微软雅黑" w:eastAsia="微软雅黑"/>
          <w:sz w:val="18"/>
          <w:szCs w:val="18"/>
        </w:rPr>
        <w:t>夏季</w:t>
      </w:r>
      <w:bookmarkEnd w:id="119"/>
      <w:r>
        <w:rPr>
          <w:rFonts w:hint="eastAsia" w:ascii="微软雅黑" w:hAnsi="微软雅黑" w:eastAsia="微软雅黑"/>
          <w:sz w:val="18"/>
          <w:szCs w:val="18"/>
        </w:rPr>
        <w:t xml:space="preserve"> </w:t>
      </w:r>
    </w:p>
    <w:p w14:paraId="062C9557">
      <w:pPr>
        <w:pStyle w:val="5"/>
      </w:pPr>
      <w:bookmarkStart w:id="120" w:name="_Toc509844761"/>
      <w:r>
        <w:rPr>
          <w:rFonts w:hint="eastAsia"/>
        </w:rPr>
        <w:t>人活动区域旋涡区分析</w:t>
      </w:r>
      <w:bookmarkEnd w:id="120"/>
    </w:p>
    <w:p w14:paraId="08AF3C0E">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15DBDE92">
      <w:pPr>
        <w:pStyle w:val="3"/>
        <w:ind w:firstLine="0" w:firstLineChars="0"/>
        <w:jc w:val="center"/>
        <w:rPr>
          <w:rFonts w:ascii="微软雅黑" w:hAnsi="微软雅黑" w:eastAsia="微软雅黑"/>
          <w:lang w:val="en-US"/>
        </w:rPr>
      </w:pPr>
      <w:bookmarkStart w:id="121" w:name="人行区风速矢量图"/>
      <w:bookmarkEnd w:id="121"/>
      <w:r>
        <w:drawing>
          <wp:inline distT="0" distB="0" distL="114300" distR="114300">
            <wp:extent cx="5667375" cy="3705225"/>
            <wp:effectExtent l="0" t="0" r="9525" b="9525"/>
            <wp:docPr id="21"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7"/>
                    <pic:cNvPicPr>
                      <a:picLocks noChangeAspect="1"/>
                    </pic:cNvPicPr>
                  </pic:nvPicPr>
                  <pic:blipFill>
                    <a:blip r:embed="rId41"/>
                    <a:stretch>
                      <a:fillRect/>
                    </a:stretch>
                  </pic:blipFill>
                  <pic:spPr>
                    <a:xfrm>
                      <a:off x="0" y="0"/>
                      <a:ext cx="5667375" cy="3705225"/>
                    </a:xfrm>
                    <a:prstGeom prst="rect">
                      <a:avLst/>
                    </a:prstGeom>
                    <a:noFill/>
                    <a:ln>
                      <a:noFill/>
                    </a:ln>
                  </pic:spPr>
                </pic:pic>
              </a:graphicData>
            </a:graphic>
          </wp:inline>
        </w:drawing>
      </w:r>
    </w:p>
    <w:p w14:paraId="7564E4E8">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0A556A4D">
      <w:pPr>
        <w:pStyle w:val="5"/>
      </w:pPr>
      <w:bookmarkStart w:id="122" w:name="_Toc509844762"/>
      <w:r>
        <w:rPr>
          <w:rFonts w:hint="eastAsia"/>
        </w:rPr>
        <w:t>人活动区域旋涡区/无风区达标</w:t>
      </w:r>
      <w:bookmarkEnd w:id="122"/>
      <w:r>
        <w:rPr>
          <w:rFonts w:hint="eastAsia"/>
        </w:rPr>
        <w:t>结果汇总</w:t>
      </w:r>
    </w:p>
    <w:p w14:paraId="59021A2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3" w:name="季节8"/>
      <w:r>
        <w:rPr>
          <w:rFonts w:hint="eastAsia" w:ascii="微软雅黑" w:hAnsi="微软雅黑" w:eastAsia="微软雅黑"/>
          <w:sz w:val="18"/>
          <w:szCs w:val="18"/>
        </w:rPr>
        <w:t>夏季</w:t>
      </w:r>
      <w:bookmarkEnd w:id="12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16F71CB8">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noWrap/>
            <w:vAlign w:val="center"/>
          </w:tcPr>
          <w:p w14:paraId="7CB28016">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noWrap/>
            <w:vAlign w:val="center"/>
          </w:tcPr>
          <w:p w14:paraId="2EE876AE">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noWrap/>
            <w:vAlign w:val="center"/>
          </w:tcPr>
          <w:p w14:paraId="701F21B4">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noWrap/>
            <w:vAlign w:val="center"/>
          </w:tcPr>
          <w:p w14:paraId="6C95C4BE">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6FA846E2">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noWrap/>
            <w:vAlign w:val="center"/>
          </w:tcPr>
          <w:p w14:paraId="29316B94">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noWrap/>
            <w:vAlign w:val="center"/>
          </w:tcPr>
          <w:p w14:paraId="6D607A72">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noWrap/>
            <w:vAlign w:val="center"/>
          </w:tcPr>
          <w:p w14:paraId="1EBA3688">
            <w:pPr>
              <w:spacing w:line="400" w:lineRule="exact"/>
              <w:jc w:val="center"/>
              <w:rPr>
                <w:rFonts w:cs="宋体"/>
                <w:color w:val="000000"/>
                <w:sz w:val="18"/>
                <w:szCs w:val="18"/>
                <w:lang w:val="en-US"/>
              </w:rPr>
            </w:pPr>
            <w:bookmarkStart w:id="124" w:name="是否有无风区"/>
            <w:r>
              <w:rPr>
                <w:rFonts w:hint="eastAsia" w:cs="宋体"/>
                <w:color w:val="000000"/>
                <w:sz w:val="18"/>
                <w:szCs w:val="18"/>
                <w:lang w:val="en-US"/>
              </w:rPr>
              <w:t>否</w:t>
            </w:r>
            <w:bookmarkEnd w:id="124"/>
          </w:p>
        </w:tc>
        <w:tc>
          <w:tcPr>
            <w:tcW w:w="1701" w:type="dxa"/>
            <w:tcBorders>
              <w:top w:val="nil"/>
              <w:left w:val="nil"/>
              <w:bottom w:val="single" w:color="auto" w:sz="4" w:space="0"/>
              <w:right w:val="single" w:color="auto" w:sz="4" w:space="0"/>
            </w:tcBorders>
            <w:noWrap/>
            <w:vAlign w:val="center"/>
          </w:tcPr>
          <w:p w14:paraId="012D5689">
            <w:pPr>
              <w:spacing w:line="400" w:lineRule="exact"/>
              <w:jc w:val="center"/>
              <w:rPr>
                <w:rFonts w:cs="宋体"/>
                <w:color w:val="000000"/>
                <w:sz w:val="18"/>
                <w:szCs w:val="18"/>
                <w:lang w:val="en-US"/>
              </w:rPr>
            </w:pPr>
            <w:bookmarkStart w:id="125" w:name="无风区达标判断"/>
            <w:r>
              <w:rPr>
                <w:rFonts w:hint="eastAsia" w:cs="宋体"/>
                <w:color w:val="000000"/>
                <w:sz w:val="18"/>
                <w:szCs w:val="18"/>
                <w:lang w:val="en-US"/>
              </w:rPr>
              <w:t>是</w:t>
            </w:r>
            <w:bookmarkEnd w:id="125"/>
          </w:p>
        </w:tc>
      </w:tr>
      <w:tr w14:paraId="72AF6E28">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noWrap/>
            <w:vAlign w:val="center"/>
          </w:tcPr>
          <w:p w14:paraId="527B05AC">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noWrap/>
            <w:vAlign w:val="center"/>
          </w:tcPr>
          <w:p w14:paraId="785D3557">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noWrap/>
            <w:vAlign w:val="center"/>
          </w:tcPr>
          <w:p w14:paraId="03CBC80E">
            <w:pPr>
              <w:spacing w:line="400" w:lineRule="exact"/>
              <w:jc w:val="center"/>
              <w:rPr>
                <w:rFonts w:cs="宋体"/>
                <w:color w:val="000000"/>
                <w:sz w:val="18"/>
                <w:szCs w:val="18"/>
                <w:lang w:val="en-US"/>
              </w:rPr>
            </w:pPr>
            <w:bookmarkStart w:id="126" w:name="是否有旋涡区"/>
            <w:r>
              <w:rPr>
                <w:rFonts w:cs="宋体"/>
                <w:color w:val="000000"/>
                <w:sz w:val="18"/>
                <w:szCs w:val="18"/>
                <w:lang w:val="en-US"/>
              </w:rPr>
              <w:t>否</w:t>
            </w:r>
            <w:bookmarkEnd w:id="126"/>
          </w:p>
        </w:tc>
        <w:tc>
          <w:tcPr>
            <w:tcW w:w="1701" w:type="dxa"/>
            <w:tcBorders>
              <w:top w:val="nil"/>
              <w:left w:val="nil"/>
              <w:bottom w:val="single" w:color="auto" w:sz="4" w:space="0"/>
              <w:right w:val="single" w:color="auto" w:sz="4" w:space="0"/>
            </w:tcBorders>
            <w:noWrap/>
            <w:vAlign w:val="center"/>
          </w:tcPr>
          <w:p w14:paraId="19998F6C">
            <w:pPr>
              <w:spacing w:line="400" w:lineRule="exact"/>
              <w:jc w:val="center"/>
              <w:rPr>
                <w:rFonts w:cs="宋体"/>
                <w:color w:val="000000"/>
                <w:sz w:val="18"/>
                <w:szCs w:val="18"/>
                <w:lang w:val="en-US"/>
              </w:rPr>
            </w:pPr>
            <w:bookmarkStart w:id="127" w:name="旋涡区达标判断"/>
            <w:r>
              <w:rPr>
                <w:rFonts w:cs="宋体"/>
                <w:color w:val="000000"/>
                <w:sz w:val="18"/>
                <w:szCs w:val="18"/>
                <w:lang w:val="en-US"/>
              </w:rPr>
              <w:t>是</w:t>
            </w:r>
            <w:bookmarkEnd w:id="127"/>
          </w:p>
        </w:tc>
      </w:tr>
    </w:tbl>
    <w:p w14:paraId="43B47BC4">
      <w:pPr>
        <w:pStyle w:val="5"/>
      </w:pPr>
      <w:bookmarkStart w:id="128" w:name="_Toc504501018"/>
      <w:bookmarkStart w:id="129" w:name="_Toc509844763"/>
      <w:r>
        <w:rPr>
          <w:rFonts w:hint="eastAsia"/>
        </w:rPr>
        <w:t>外窗内外表面风压</w:t>
      </w:r>
      <w:bookmarkEnd w:id="128"/>
      <w:r>
        <w:rPr>
          <w:rFonts w:hint="eastAsia"/>
        </w:rPr>
        <w:t>差达标分析</w:t>
      </w:r>
      <w:bookmarkEnd w:id="129"/>
    </w:p>
    <w:p w14:paraId="3AB87A8C">
      <w:pPr>
        <w:ind w:firstLine="420"/>
      </w:pPr>
      <w:r>
        <w:rPr>
          <w:rFonts w:hint="eastAsia"/>
          <w:lang w:val="en-US"/>
        </w:rPr>
        <w:t>分析《绿色建筑评价标准》，</w:t>
      </w:r>
      <w:bookmarkStart w:id="130" w:name="季节9"/>
      <w:r>
        <w:rPr>
          <w:rFonts w:hint="eastAsia"/>
          <w:lang w:val="en-US"/>
        </w:rPr>
        <w:t>夏季</w:t>
      </w:r>
      <w:bookmarkEnd w:id="130"/>
      <w:r>
        <w:rPr>
          <w:rFonts w:hint="eastAsia"/>
          <w:lang w:val="en-US"/>
        </w:rPr>
        <w:t>为充分利用自然通风获得良好的室内风环境，要求50%以上可开启外窗室内外表面的风压差大于0.5Pa。</w:t>
      </w:r>
    </w:p>
    <w:p w14:paraId="796F993D">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C11136C">
      <w:pPr>
        <w:ind w:firstLine="420"/>
      </w:pPr>
      <w:r>
        <w:rPr>
          <w:rFonts w:hint="eastAsia"/>
          <w:lang w:val="en-US"/>
        </w:rPr>
        <w:t>下图为夏季工况下，建筑迎风面和背风面对应外窗表面的风压分布图，结合图例数值可以清晰看到外窗表面风压小于0.5Pa的外窗区域。</w:t>
      </w:r>
    </w:p>
    <w:p w14:paraId="136906AE">
      <w:pPr>
        <w:pStyle w:val="3"/>
        <w:ind w:firstLine="0" w:firstLineChars="0"/>
        <w:jc w:val="center"/>
        <w:rPr>
          <w:rFonts w:ascii="微软雅黑" w:hAnsi="微软雅黑" w:eastAsia="微软雅黑"/>
        </w:rPr>
      </w:pPr>
      <w:bookmarkStart w:id="131" w:name="迎风面风压云图"/>
      <w:bookmarkEnd w:id="131"/>
      <w:r>
        <w:drawing>
          <wp:inline distT="0" distB="0" distL="114300" distR="114300">
            <wp:extent cx="5667375" cy="3667125"/>
            <wp:effectExtent l="0" t="0" r="9525" b="9525"/>
            <wp:docPr id="22"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8"/>
                    <pic:cNvPicPr>
                      <a:picLocks noChangeAspect="1"/>
                    </pic:cNvPicPr>
                  </pic:nvPicPr>
                  <pic:blipFill>
                    <a:blip r:embed="rId42"/>
                    <a:stretch>
                      <a:fillRect/>
                    </a:stretch>
                  </pic:blipFill>
                  <pic:spPr>
                    <a:xfrm>
                      <a:off x="0" y="0"/>
                      <a:ext cx="5667375" cy="3667125"/>
                    </a:xfrm>
                    <a:prstGeom prst="rect">
                      <a:avLst/>
                    </a:prstGeom>
                    <a:noFill/>
                    <a:ln>
                      <a:noFill/>
                    </a:ln>
                  </pic:spPr>
                </pic:pic>
              </a:graphicData>
            </a:graphic>
          </wp:inline>
        </w:drawing>
      </w:r>
    </w:p>
    <w:p w14:paraId="6AC7A5D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2" w:name="季节10"/>
      <w:r>
        <w:rPr>
          <w:rFonts w:hint="eastAsia" w:ascii="微软雅黑" w:hAnsi="微软雅黑" w:eastAsia="微软雅黑"/>
          <w:sz w:val="18"/>
          <w:szCs w:val="18"/>
        </w:rPr>
        <w:t>夏季</w:t>
      </w:r>
      <w:bookmarkEnd w:id="132"/>
    </w:p>
    <w:p w14:paraId="20FD4F67">
      <w:pPr>
        <w:jc w:val="center"/>
        <w:rPr>
          <w:rFonts w:ascii="微软雅黑" w:hAnsi="微软雅黑" w:eastAsia="微软雅黑"/>
        </w:rPr>
      </w:pPr>
      <w:bookmarkStart w:id="133" w:name="背风面风压云图"/>
      <w:bookmarkEnd w:id="133"/>
      <w:r>
        <w:drawing>
          <wp:inline distT="0" distB="0" distL="114300" distR="114300">
            <wp:extent cx="5667375" cy="3676650"/>
            <wp:effectExtent l="0" t="0" r="9525" b="0"/>
            <wp:docPr id="23"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9"/>
                    <pic:cNvPicPr>
                      <a:picLocks noChangeAspect="1"/>
                    </pic:cNvPicPr>
                  </pic:nvPicPr>
                  <pic:blipFill>
                    <a:blip r:embed="rId43"/>
                    <a:stretch>
                      <a:fillRect/>
                    </a:stretch>
                  </pic:blipFill>
                  <pic:spPr>
                    <a:xfrm>
                      <a:off x="0" y="0"/>
                      <a:ext cx="5667375" cy="3676650"/>
                    </a:xfrm>
                    <a:prstGeom prst="rect">
                      <a:avLst/>
                    </a:prstGeom>
                    <a:noFill/>
                    <a:ln>
                      <a:noFill/>
                    </a:ln>
                  </pic:spPr>
                </pic:pic>
              </a:graphicData>
            </a:graphic>
          </wp:inline>
        </w:drawing>
      </w:r>
    </w:p>
    <w:p w14:paraId="460F5CB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4" w:name="季节11"/>
      <w:r>
        <w:rPr>
          <w:rFonts w:hint="eastAsia" w:ascii="微软雅黑" w:hAnsi="微软雅黑" w:eastAsia="微软雅黑"/>
          <w:sz w:val="18"/>
          <w:szCs w:val="18"/>
        </w:rPr>
        <w:t>夏季</w:t>
      </w:r>
      <w:bookmarkEnd w:id="134"/>
      <w:r>
        <w:rPr>
          <w:rFonts w:hint="eastAsia" w:ascii="微软雅黑" w:hAnsi="微软雅黑" w:eastAsia="微软雅黑"/>
          <w:sz w:val="18"/>
          <w:szCs w:val="18"/>
        </w:rPr>
        <w:t xml:space="preserve"> </w:t>
      </w:r>
    </w:p>
    <w:p w14:paraId="0D5A59EB">
      <w:pPr>
        <w:ind w:firstLine="420"/>
      </w:pPr>
      <w:r>
        <w:rPr>
          <w:rFonts w:hint="eastAsia"/>
        </w:rPr>
        <w:t>下表为依据上图提取的外窗外表面平均风压数据，相当于外窗室内外表面风压差数据，并依据标准做出达标判断：</w:t>
      </w:r>
    </w:p>
    <w:p w14:paraId="0268254E">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01FE1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noWrap w:val="0"/>
            <w:vAlign w:val="center"/>
          </w:tcPr>
          <w:p w14:paraId="4173C810">
            <w:pPr>
              <w:jc w:val="center"/>
              <w:rPr>
                <w:sz w:val="18"/>
                <w:szCs w:val="18"/>
                <w:lang w:val="en-US"/>
              </w:rPr>
            </w:pPr>
            <w:bookmarkStart w:id="135" w:name="建筑外窗室内外风压差达标判定"/>
            <w:r>
              <w:rPr>
                <w:rFonts w:hint="eastAsia"/>
                <w:sz w:val="18"/>
                <w:szCs w:val="18"/>
                <w:lang w:val="en-US"/>
              </w:rPr>
              <w:t>建筑编号</w:t>
            </w:r>
          </w:p>
        </w:tc>
        <w:tc>
          <w:tcPr>
            <w:tcW w:w="1559" w:type="dxa"/>
            <w:shd w:val="clear" w:color="auto" w:fill="E6E6E6"/>
            <w:noWrap w:val="0"/>
            <w:vAlign w:val="center"/>
          </w:tcPr>
          <w:p w14:paraId="720EEB36">
            <w:pPr>
              <w:jc w:val="center"/>
              <w:rPr>
                <w:sz w:val="18"/>
                <w:szCs w:val="18"/>
                <w:lang w:val="en-US"/>
              </w:rPr>
            </w:pPr>
            <w:r>
              <w:rPr>
                <w:rFonts w:hint="eastAsia"/>
                <w:sz w:val="18"/>
                <w:szCs w:val="18"/>
                <w:lang w:val="en-US"/>
              </w:rPr>
              <w:t>可开启外窗总数</w:t>
            </w:r>
          </w:p>
        </w:tc>
        <w:tc>
          <w:tcPr>
            <w:tcW w:w="3544" w:type="dxa"/>
            <w:shd w:val="clear" w:color="auto" w:fill="E6E6E6"/>
            <w:noWrap w:val="0"/>
            <w:vAlign w:val="center"/>
          </w:tcPr>
          <w:p w14:paraId="3E82E763">
            <w:pPr>
              <w:jc w:val="center"/>
              <w:rPr>
                <w:sz w:val="18"/>
                <w:szCs w:val="18"/>
                <w:lang w:val="en-US"/>
              </w:rPr>
            </w:pPr>
            <w:r>
              <w:rPr>
                <w:rFonts w:hint="eastAsia"/>
                <w:sz w:val="18"/>
                <w:szCs w:val="18"/>
                <w:lang w:val="en-US"/>
              </w:rPr>
              <w:t>室内外风压差大于0.5Pa的外窗总数</w:t>
            </w:r>
          </w:p>
        </w:tc>
        <w:tc>
          <w:tcPr>
            <w:tcW w:w="1116" w:type="dxa"/>
            <w:shd w:val="clear" w:color="auto" w:fill="E6E6E6"/>
            <w:noWrap w:val="0"/>
            <w:vAlign w:val="center"/>
          </w:tcPr>
          <w:p w14:paraId="3CA7DBDA">
            <w:pPr>
              <w:jc w:val="center"/>
              <w:rPr>
                <w:sz w:val="18"/>
                <w:szCs w:val="18"/>
                <w:lang w:val="en-US"/>
              </w:rPr>
            </w:pPr>
            <w:r>
              <w:rPr>
                <w:rFonts w:hint="eastAsia"/>
                <w:sz w:val="18"/>
                <w:szCs w:val="18"/>
                <w:lang w:val="en-US"/>
              </w:rPr>
              <w:t>达标比例（%）</w:t>
            </w:r>
          </w:p>
        </w:tc>
        <w:tc>
          <w:tcPr>
            <w:tcW w:w="1011" w:type="dxa"/>
            <w:shd w:val="clear" w:color="auto" w:fill="E6E6E6"/>
            <w:noWrap w:val="0"/>
            <w:vAlign w:val="center"/>
          </w:tcPr>
          <w:p w14:paraId="15596CC7">
            <w:pPr>
              <w:jc w:val="center"/>
              <w:rPr>
                <w:sz w:val="18"/>
                <w:szCs w:val="18"/>
                <w:lang w:val="en-US"/>
              </w:rPr>
            </w:pPr>
            <w:r>
              <w:rPr>
                <w:rFonts w:hint="eastAsia"/>
                <w:sz w:val="18"/>
                <w:szCs w:val="18"/>
                <w:lang w:val="en-US"/>
              </w:rPr>
              <w:t>是否达标</w:t>
            </w:r>
          </w:p>
        </w:tc>
      </w:tr>
      <w:tr w14:paraId="22D3E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noWrap w:val="0"/>
            <w:vAlign w:val="center"/>
          </w:tcPr>
          <w:p w14:paraId="4FE7AA22">
            <w:pPr>
              <w:jc w:val="center"/>
              <w:rPr>
                <w:sz w:val="18"/>
                <w:szCs w:val="18"/>
                <w:lang w:val="en-US"/>
              </w:rPr>
            </w:pPr>
            <w:r>
              <w:rPr>
                <w:sz w:val="18"/>
                <w:szCs w:val="18"/>
                <w:lang w:val="en-US"/>
              </w:rPr>
              <w:t>转型终稿平面+总平终稿_T7</w:t>
            </w:r>
          </w:p>
        </w:tc>
        <w:tc>
          <w:tcPr>
            <w:tcW w:w="1559" w:type="dxa"/>
            <w:noWrap w:val="0"/>
            <w:vAlign w:val="center"/>
          </w:tcPr>
          <w:p w14:paraId="36623F0D">
            <w:pPr>
              <w:jc w:val="center"/>
              <w:rPr>
                <w:sz w:val="18"/>
                <w:szCs w:val="18"/>
                <w:lang w:val="en-US"/>
              </w:rPr>
            </w:pPr>
            <w:r>
              <w:rPr>
                <w:sz w:val="18"/>
                <w:szCs w:val="18"/>
                <w:lang w:val="en-US"/>
              </w:rPr>
              <w:t>131</w:t>
            </w:r>
          </w:p>
        </w:tc>
        <w:tc>
          <w:tcPr>
            <w:tcW w:w="3544" w:type="dxa"/>
            <w:noWrap w:val="0"/>
            <w:vAlign w:val="center"/>
          </w:tcPr>
          <w:p w14:paraId="7DF1186B">
            <w:pPr>
              <w:jc w:val="center"/>
              <w:rPr>
                <w:sz w:val="18"/>
                <w:szCs w:val="18"/>
                <w:lang w:val="en-US"/>
              </w:rPr>
            </w:pPr>
            <w:r>
              <w:rPr>
                <w:sz w:val="18"/>
                <w:szCs w:val="18"/>
                <w:lang w:val="en-US"/>
              </w:rPr>
              <w:t>122</w:t>
            </w:r>
          </w:p>
        </w:tc>
        <w:tc>
          <w:tcPr>
            <w:tcW w:w="1116" w:type="dxa"/>
            <w:noWrap w:val="0"/>
            <w:vAlign w:val="center"/>
          </w:tcPr>
          <w:p w14:paraId="4BBE5DBD">
            <w:pPr>
              <w:jc w:val="center"/>
              <w:rPr>
                <w:sz w:val="18"/>
                <w:szCs w:val="18"/>
                <w:lang w:val="en-US"/>
              </w:rPr>
            </w:pPr>
            <w:r>
              <w:rPr>
                <w:sz w:val="18"/>
                <w:szCs w:val="18"/>
                <w:lang w:val="en-US"/>
              </w:rPr>
              <w:t>93.13</w:t>
            </w:r>
          </w:p>
        </w:tc>
        <w:tc>
          <w:tcPr>
            <w:tcW w:w="1011" w:type="dxa"/>
            <w:noWrap w:val="0"/>
            <w:vAlign w:val="center"/>
          </w:tcPr>
          <w:p w14:paraId="318F9D8F">
            <w:pPr>
              <w:jc w:val="center"/>
              <w:rPr>
                <w:sz w:val="18"/>
                <w:szCs w:val="18"/>
                <w:lang w:val="en-US"/>
              </w:rPr>
            </w:pPr>
            <w:r>
              <w:rPr>
                <w:sz w:val="18"/>
                <w:szCs w:val="18"/>
                <w:lang w:val="en-US"/>
              </w:rPr>
              <w:t>是</w:t>
            </w:r>
          </w:p>
        </w:tc>
      </w:tr>
      <w:bookmarkEnd w:id="135"/>
    </w:tbl>
    <w:p w14:paraId="76EA6638">
      <w:pPr>
        <w:rPr>
          <w:sz w:val="18"/>
          <w:szCs w:val="18"/>
        </w:rPr>
      </w:pPr>
      <w:r>
        <w:rPr>
          <w:rFonts w:hint="eastAsia"/>
          <w:sz w:val="18"/>
          <w:szCs w:val="18"/>
          <w:lang w:val="en-US"/>
        </w:rPr>
        <w:t>说明：达标比例＝（室内外风压差大于0.5Pa的总数/可开启外窗总数）*100％</w:t>
      </w:r>
    </w:p>
    <w:p w14:paraId="49AD1396">
      <w:pPr>
        <w:rPr>
          <w:lang w:val="en-US"/>
        </w:rPr>
      </w:pPr>
    </w:p>
    <w:p w14:paraId="6CA6647E">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33E8FDC2">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5.3</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09C2C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noWrap w:val="0"/>
            <w:vAlign w:val="center"/>
          </w:tcPr>
          <w:p w14:paraId="5D26016E">
            <w:pPr>
              <w:jc w:val="center"/>
              <w:rPr>
                <w:sz w:val="18"/>
                <w:szCs w:val="18"/>
                <w:lang w:val="en-US"/>
              </w:rPr>
            </w:pPr>
            <w:bookmarkStart w:id="136" w:name="建筑室内外风压差达标判定"/>
            <w:r>
              <w:rPr>
                <w:rFonts w:hint="eastAsia"/>
                <w:sz w:val="18"/>
                <w:szCs w:val="18"/>
                <w:lang w:val="en-US"/>
              </w:rPr>
              <w:t>建筑编号</w:t>
            </w:r>
          </w:p>
        </w:tc>
        <w:tc>
          <w:tcPr>
            <w:tcW w:w="1418" w:type="dxa"/>
            <w:shd w:val="clear" w:color="auto" w:fill="E6E6E6"/>
            <w:noWrap w:val="0"/>
            <w:vAlign w:val="center"/>
          </w:tcPr>
          <w:p w14:paraId="05BFB60C">
            <w:pPr>
              <w:jc w:val="center"/>
              <w:rPr>
                <w:sz w:val="18"/>
                <w:szCs w:val="18"/>
                <w:lang w:val="en-US"/>
              </w:rPr>
            </w:pPr>
            <w:r>
              <w:rPr>
                <w:rFonts w:hint="eastAsia"/>
                <w:sz w:val="18"/>
                <w:szCs w:val="18"/>
                <w:lang w:val="en-US"/>
              </w:rPr>
              <w:t>建筑表面积（㎡）</w:t>
            </w:r>
          </w:p>
        </w:tc>
        <w:tc>
          <w:tcPr>
            <w:tcW w:w="3260" w:type="dxa"/>
            <w:shd w:val="clear" w:color="auto" w:fill="E6E6E6"/>
            <w:noWrap w:val="0"/>
            <w:vAlign w:val="center"/>
          </w:tcPr>
          <w:p w14:paraId="6D2EF912">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noWrap w:val="0"/>
            <w:vAlign w:val="center"/>
          </w:tcPr>
          <w:p w14:paraId="7A66273F">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noWrap w:val="0"/>
            <w:vAlign w:val="center"/>
          </w:tcPr>
          <w:p w14:paraId="0D2C176A">
            <w:pPr>
              <w:jc w:val="center"/>
              <w:rPr>
                <w:sz w:val="18"/>
                <w:szCs w:val="18"/>
                <w:lang w:val="en-US"/>
              </w:rPr>
            </w:pPr>
            <w:r>
              <w:rPr>
                <w:rFonts w:hint="eastAsia"/>
                <w:sz w:val="18"/>
                <w:szCs w:val="18"/>
                <w:lang w:val="en-US"/>
              </w:rPr>
              <w:t>是否达标</w:t>
            </w:r>
          </w:p>
        </w:tc>
      </w:tr>
      <w:tr w14:paraId="3ACF8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noWrap w:val="0"/>
            <w:vAlign w:val="center"/>
          </w:tcPr>
          <w:p w14:paraId="652CFAF1">
            <w:pPr>
              <w:spacing w:line="440" w:lineRule="exact"/>
              <w:jc w:val="center"/>
              <w:rPr>
                <w:sz w:val="18"/>
                <w:szCs w:val="18"/>
                <w:lang w:val="en-US"/>
              </w:rPr>
            </w:pPr>
            <w:r>
              <w:rPr>
                <w:sz w:val="18"/>
                <w:szCs w:val="18"/>
                <w:lang w:val="en-US"/>
              </w:rPr>
              <w:t>未命名</w:t>
            </w:r>
          </w:p>
        </w:tc>
        <w:tc>
          <w:tcPr>
            <w:tcW w:w="1418" w:type="dxa"/>
            <w:noWrap w:val="0"/>
            <w:vAlign w:val="center"/>
          </w:tcPr>
          <w:p w14:paraId="5A94B840">
            <w:pPr>
              <w:spacing w:line="440" w:lineRule="exact"/>
              <w:jc w:val="center"/>
              <w:rPr>
                <w:sz w:val="18"/>
                <w:szCs w:val="18"/>
                <w:lang w:val="en-US"/>
              </w:rPr>
            </w:pPr>
            <w:r>
              <w:rPr>
                <w:sz w:val="18"/>
                <w:szCs w:val="18"/>
                <w:lang w:val="en-US"/>
              </w:rPr>
              <w:t>315.72</w:t>
            </w:r>
          </w:p>
        </w:tc>
        <w:tc>
          <w:tcPr>
            <w:tcW w:w="3260" w:type="dxa"/>
            <w:noWrap w:val="0"/>
            <w:vAlign w:val="center"/>
          </w:tcPr>
          <w:p w14:paraId="251870B2">
            <w:pPr>
              <w:spacing w:line="440" w:lineRule="exact"/>
              <w:jc w:val="center"/>
              <w:rPr>
                <w:sz w:val="18"/>
                <w:szCs w:val="18"/>
                <w:lang w:val="en-US"/>
              </w:rPr>
            </w:pPr>
            <w:r>
              <w:rPr>
                <w:sz w:val="18"/>
                <w:szCs w:val="18"/>
                <w:lang w:val="en-US"/>
              </w:rPr>
              <w:t>229.91</w:t>
            </w:r>
          </w:p>
        </w:tc>
        <w:tc>
          <w:tcPr>
            <w:tcW w:w="1276" w:type="dxa"/>
            <w:noWrap w:val="0"/>
            <w:vAlign w:val="center"/>
          </w:tcPr>
          <w:p w14:paraId="1250A9BC">
            <w:pPr>
              <w:spacing w:line="440" w:lineRule="exact"/>
              <w:jc w:val="center"/>
              <w:rPr>
                <w:sz w:val="18"/>
                <w:szCs w:val="18"/>
                <w:lang w:val="en-US"/>
              </w:rPr>
            </w:pPr>
            <w:r>
              <w:rPr>
                <w:sz w:val="18"/>
                <w:szCs w:val="18"/>
                <w:lang w:val="en-US"/>
              </w:rPr>
              <w:t>72.82</w:t>
            </w:r>
          </w:p>
        </w:tc>
        <w:tc>
          <w:tcPr>
            <w:tcW w:w="1073" w:type="dxa"/>
            <w:noWrap w:val="0"/>
            <w:vAlign w:val="center"/>
          </w:tcPr>
          <w:p w14:paraId="467162EE">
            <w:pPr>
              <w:spacing w:line="440" w:lineRule="exact"/>
              <w:jc w:val="center"/>
              <w:rPr>
                <w:sz w:val="18"/>
                <w:szCs w:val="18"/>
                <w:lang w:val="en-US"/>
              </w:rPr>
            </w:pPr>
            <w:r>
              <w:rPr>
                <w:sz w:val="18"/>
                <w:szCs w:val="18"/>
                <w:lang w:val="en-US"/>
              </w:rPr>
              <w:t>是</w:t>
            </w:r>
          </w:p>
        </w:tc>
      </w:tr>
      <w:bookmarkEnd w:id="136"/>
    </w:tbl>
    <w:p w14:paraId="36C17D28">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10FA1375">
      <w:r>
        <w:rPr>
          <w:rFonts w:hint="eastAsia"/>
        </w:rPr>
        <w:t xml:space="preserve"> </w:t>
      </w:r>
    </w:p>
    <w:p w14:paraId="020687CA">
      <w:pPr>
        <w:ind w:firstLine="420"/>
        <w:rPr>
          <w:lang w:val="en-US"/>
        </w:rPr>
      </w:pPr>
      <w:bookmarkStart w:id="137"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7"/>
      <w:r>
        <w:rPr>
          <w:rFonts w:hint="eastAsia"/>
          <w:lang w:val="en-US"/>
        </w:rPr>
        <w:t xml:space="preserve"> </w:t>
      </w:r>
    </w:p>
    <w:p w14:paraId="7464759F">
      <w:pPr>
        <w:pStyle w:val="4"/>
      </w:pPr>
      <w:bookmarkStart w:id="138" w:name="_Toc18491"/>
      <w:r>
        <w:rPr>
          <w:rFonts w:hint="eastAsia"/>
        </w:rPr>
        <w:t>过渡季工况</w:t>
      </w:r>
      <w:bookmarkEnd w:id="138"/>
    </w:p>
    <w:p w14:paraId="6356FF3B">
      <w:pPr>
        <w:ind w:firstLine="420"/>
      </w:pPr>
      <w:r>
        <w:rPr>
          <w:rFonts w:hint="eastAsia"/>
          <w:lang w:val="en-US"/>
        </w:rPr>
        <w:t>本项目过渡季工况的入口边界风速为3.60</w:t>
      </w:r>
      <w:bookmarkEnd w:id="3"/>
      <w:r>
        <w:rPr>
          <w:rFonts w:hint="eastAsia"/>
          <w:lang w:val="en-US"/>
        </w:rPr>
        <w:t>m/s，风向为</w:t>
      </w:r>
      <w:r>
        <w:t>SW</w:t>
      </w:r>
      <w:r>
        <w:rPr>
          <w:rFonts w:hint="eastAsia"/>
          <w:lang w:val="en-US"/>
        </w:rPr>
        <w:t>。</w:t>
      </w:r>
    </w:p>
    <w:p w14:paraId="3D189BC3">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661B5604">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3CD95392">
      <w:pPr>
        <w:ind w:firstLine="420"/>
      </w:pPr>
      <w:r>
        <w:rPr>
          <w:rFonts w:hint="eastAsia"/>
          <w:lang w:val="en-US"/>
        </w:rPr>
        <w:t>注：无风区的定义参考《</w:t>
      </w:r>
      <w:r>
        <w:rPr>
          <w:rFonts w:hint="eastAsia"/>
        </w:rPr>
        <w:t>建筑设计资料集</w:t>
      </w:r>
      <w:r>
        <w:rPr>
          <w:rFonts w:hint="eastAsia"/>
          <w:lang w:val="en-US"/>
        </w:rPr>
        <w:t>》第一分册，第二版。</w:t>
      </w:r>
    </w:p>
    <w:p w14:paraId="260FEBCA">
      <w:pPr>
        <w:pStyle w:val="5"/>
      </w:pPr>
      <w:r>
        <w:rPr>
          <w:rFonts w:hint="eastAsia"/>
        </w:rPr>
        <w:t>人活动区域无风区计算分析</w:t>
      </w:r>
      <w:bookmarkEnd w:id="8"/>
    </w:p>
    <w:p w14:paraId="512ED918">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bookmarkEnd w:id="2"/>
    <w:p w14:paraId="4BB56FC3">
      <w:pPr>
        <w:pStyle w:val="3"/>
        <w:spacing w:after="156" w:afterLines="50"/>
        <w:ind w:firstLine="0" w:firstLineChars="0"/>
        <w:jc w:val="center"/>
        <w:rPr>
          <w:rFonts w:ascii="微软雅黑" w:hAnsi="微软雅黑" w:eastAsia="微软雅黑"/>
        </w:rPr>
      </w:pPr>
      <w:r>
        <w:drawing>
          <wp:inline distT="0" distB="0" distL="114300" distR="114300">
            <wp:extent cx="5667375" cy="3552825"/>
            <wp:effectExtent l="0" t="0" r="9525" b="9525"/>
            <wp:docPr id="24"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0"/>
                    <pic:cNvPicPr>
                      <a:picLocks noChangeAspect="1"/>
                    </pic:cNvPicPr>
                  </pic:nvPicPr>
                  <pic:blipFill>
                    <a:blip r:embed="rId44"/>
                    <a:stretch>
                      <a:fillRect/>
                    </a:stretch>
                  </pic:blipFill>
                  <pic:spPr>
                    <a:xfrm>
                      <a:off x="0" y="0"/>
                      <a:ext cx="5667375" cy="3552825"/>
                    </a:xfrm>
                    <a:prstGeom prst="rect">
                      <a:avLst/>
                    </a:prstGeom>
                    <a:noFill/>
                    <a:ln>
                      <a:noFill/>
                    </a:ln>
                  </pic:spPr>
                </pic:pic>
              </a:graphicData>
            </a:graphic>
          </wp:inline>
        </w:drawing>
      </w:r>
    </w:p>
    <w:p w14:paraId="125A589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人活动区域-1.5米高度水平面风速云图-过渡季</w:t>
      </w:r>
      <w:bookmarkEnd w:id="4"/>
      <w:r>
        <w:rPr>
          <w:rFonts w:hint="eastAsia" w:ascii="微软雅黑" w:hAnsi="微软雅黑" w:eastAsia="微软雅黑"/>
          <w:sz w:val="18"/>
          <w:szCs w:val="18"/>
        </w:rPr>
        <w:t xml:space="preserve"> </w:t>
      </w:r>
    </w:p>
    <w:p w14:paraId="6BF0ABCA">
      <w:pPr>
        <w:pStyle w:val="5"/>
      </w:pPr>
      <w:r>
        <w:rPr>
          <w:rFonts w:hint="eastAsia"/>
        </w:rPr>
        <w:t>人活动区域旋涡区分析</w:t>
      </w:r>
      <w:bookmarkEnd w:id="10"/>
    </w:p>
    <w:p w14:paraId="45F4F9A0">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64E9456A">
      <w:pPr>
        <w:pStyle w:val="3"/>
        <w:ind w:firstLine="0" w:firstLineChars="0"/>
        <w:jc w:val="center"/>
        <w:rPr>
          <w:rFonts w:ascii="微软雅黑" w:hAnsi="微软雅黑" w:eastAsia="微软雅黑"/>
          <w:lang w:val="en-US"/>
        </w:rPr>
      </w:pPr>
      <w:r>
        <w:drawing>
          <wp:inline distT="0" distB="0" distL="114300" distR="114300">
            <wp:extent cx="5667375" cy="3705225"/>
            <wp:effectExtent l="0" t="0" r="9525" b="9525"/>
            <wp:docPr id="25"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1"/>
                    <pic:cNvPicPr>
                      <a:picLocks noChangeAspect="1"/>
                    </pic:cNvPicPr>
                  </pic:nvPicPr>
                  <pic:blipFill>
                    <a:blip r:embed="rId45"/>
                    <a:stretch>
                      <a:fillRect/>
                    </a:stretch>
                  </pic:blipFill>
                  <pic:spPr>
                    <a:xfrm>
                      <a:off x="0" y="0"/>
                      <a:ext cx="5667375" cy="3705225"/>
                    </a:xfrm>
                    <a:prstGeom prst="rect">
                      <a:avLst/>
                    </a:prstGeom>
                    <a:noFill/>
                    <a:ln>
                      <a:noFill/>
                    </a:ln>
                  </pic:spPr>
                </pic:pic>
              </a:graphicData>
            </a:graphic>
          </wp:inline>
        </w:drawing>
      </w:r>
    </w:p>
    <w:p w14:paraId="3B083549">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0814CF25">
      <w:pPr>
        <w:pStyle w:val="5"/>
      </w:pPr>
      <w:r>
        <w:rPr>
          <w:rFonts w:hint="eastAsia"/>
        </w:rPr>
        <w:t>人活动区域旋涡区/无风区达标</w:t>
      </w:r>
      <w:bookmarkEnd w:id="40"/>
      <w:r>
        <w:rPr>
          <w:rFonts w:hint="eastAsia"/>
        </w:rPr>
        <w:t>结果汇总</w:t>
      </w:r>
    </w:p>
    <w:p w14:paraId="507B1B2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084448D4">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noWrap/>
            <w:vAlign w:val="center"/>
          </w:tcPr>
          <w:p w14:paraId="203B0694">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noWrap/>
            <w:vAlign w:val="center"/>
          </w:tcPr>
          <w:p w14:paraId="3D55B0FE">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noWrap/>
            <w:vAlign w:val="center"/>
          </w:tcPr>
          <w:p w14:paraId="33E4F6B1">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noWrap/>
            <w:vAlign w:val="center"/>
          </w:tcPr>
          <w:p w14:paraId="5731FD4D">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11A009D8">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noWrap/>
            <w:vAlign w:val="center"/>
          </w:tcPr>
          <w:p w14:paraId="585377DB">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noWrap/>
            <w:vAlign w:val="center"/>
          </w:tcPr>
          <w:p w14:paraId="43F31871">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noWrap/>
            <w:vAlign w:val="center"/>
          </w:tcPr>
          <w:p w14:paraId="177892B3">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noWrap/>
            <w:vAlign w:val="center"/>
          </w:tcPr>
          <w:p w14:paraId="3C9091E6">
            <w:pPr>
              <w:spacing w:line="400" w:lineRule="exact"/>
              <w:jc w:val="center"/>
              <w:rPr>
                <w:rFonts w:cs="宋体"/>
                <w:color w:val="000000"/>
                <w:sz w:val="18"/>
                <w:szCs w:val="18"/>
                <w:lang w:val="en-US"/>
              </w:rPr>
            </w:pPr>
            <w:r>
              <w:rPr>
                <w:rFonts w:hint="eastAsia" w:cs="宋体"/>
                <w:color w:val="000000"/>
                <w:sz w:val="18"/>
                <w:szCs w:val="18"/>
                <w:lang w:val="en-US"/>
              </w:rPr>
              <w:t>是</w:t>
            </w:r>
            <w:bookmarkEnd w:id="14"/>
          </w:p>
        </w:tc>
      </w:tr>
      <w:tr w14:paraId="591D6A8E">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noWrap/>
            <w:vAlign w:val="center"/>
          </w:tcPr>
          <w:p w14:paraId="7B4DA491">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noWrap/>
            <w:vAlign w:val="center"/>
          </w:tcPr>
          <w:p w14:paraId="093699B7">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noWrap/>
            <w:vAlign w:val="center"/>
          </w:tcPr>
          <w:p w14:paraId="4C0809A6">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noWrap/>
            <w:vAlign w:val="center"/>
          </w:tcPr>
          <w:p w14:paraId="10274362">
            <w:pPr>
              <w:spacing w:line="400" w:lineRule="exact"/>
              <w:jc w:val="center"/>
              <w:rPr>
                <w:rFonts w:cs="宋体"/>
                <w:color w:val="000000"/>
                <w:sz w:val="18"/>
                <w:szCs w:val="18"/>
                <w:lang w:val="en-US"/>
              </w:rPr>
            </w:pPr>
            <w:r>
              <w:rPr>
                <w:rFonts w:cs="宋体"/>
                <w:color w:val="000000"/>
                <w:sz w:val="18"/>
                <w:szCs w:val="18"/>
                <w:lang w:val="en-US"/>
              </w:rPr>
              <w:t>是</w:t>
            </w:r>
          </w:p>
        </w:tc>
      </w:tr>
    </w:tbl>
    <w:p w14:paraId="71DA312F">
      <w:pPr>
        <w:pStyle w:val="5"/>
      </w:pPr>
      <w:r>
        <w:rPr>
          <w:rFonts w:hint="eastAsia"/>
        </w:rPr>
        <w:t>外窗内外表面风压</w:t>
      </w:r>
      <w:bookmarkEnd w:id="17"/>
      <w:r>
        <w:rPr>
          <w:rFonts w:hint="eastAsia"/>
        </w:rPr>
        <w:t>差达标分析</w:t>
      </w:r>
      <w:bookmarkEnd w:id="19"/>
    </w:p>
    <w:p w14:paraId="365B511B">
      <w:pPr>
        <w:ind w:firstLine="420"/>
      </w:pPr>
      <w:r>
        <w:rPr>
          <w:rFonts w:hint="eastAsia"/>
          <w:lang w:val="en-US"/>
        </w:rPr>
        <w:t>分析《绿色建筑评价标准》，过渡季为充分利用自然通风获得良好的室内风环境，要求50%以上可开启外窗室内外表面的风压差大于0.5Pa。</w:t>
      </w:r>
    </w:p>
    <w:p w14:paraId="44E3FBB8">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CE69F31">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774E1505">
      <w:pPr>
        <w:pStyle w:val="3"/>
        <w:ind w:firstLine="0" w:firstLineChars="0"/>
        <w:jc w:val="center"/>
        <w:rPr>
          <w:rFonts w:ascii="微软雅黑" w:hAnsi="微软雅黑" w:eastAsia="微软雅黑"/>
        </w:rPr>
      </w:pPr>
      <w:r>
        <w:drawing>
          <wp:inline distT="0" distB="0" distL="114300" distR="114300">
            <wp:extent cx="5667375" cy="3667125"/>
            <wp:effectExtent l="0" t="0" r="9525" b="9525"/>
            <wp:docPr id="26"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2"/>
                    <pic:cNvPicPr>
                      <a:picLocks noChangeAspect="1"/>
                    </pic:cNvPicPr>
                  </pic:nvPicPr>
                  <pic:blipFill>
                    <a:blip r:embed="rId46"/>
                    <a:stretch>
                      <a:fillRect/>
                    </a:stretch>
                  </pic:blipFill>
                  <pic:spPr>
                    <a:xfrm>
                      <a:off x="0" y="0"/>
                      <a:ext cx="5667375" cy="3667125"/>
                    </a:xfrm>
                    <a:prstGeom prst="rect">
                      <a:avLst/>
                    </a:prstGeom>
                    <a:noFill/>
                    <a:ln>
                      <a:noFill/>
                    </a:ln>
                  </pic:spPr>
                </pic:pic>
              </a:graphicData>
            </a:graphic>
          </wp:inline>
        </w:drawing>
      </w:r>
    </w:p>
    <w:p w14:paraId="2C1E884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5936BF75">
      <w:pPr>
        <w:jc w:val="center"/>
        <w:rPr>
          <w:rFonts w:ascii="微软雅黑" w:hAnsi="微软雅黑" w:eastAsia="微软雅黑"/>
        </w:rPr>
      </w:pPr>
      <w:r>
        <w:drawing>
          <wp:inline distT="0" distB="0" distL="114300" distR="114300">
            <wp:extent cx="5667375" cy="3676650"/>
            <wp:effectExtent l="0" t="0" r="9525" b="0"/>
            <wp:docPr id="27"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3"/>
                    <pic:cNvPicPr>
                      <a:picLocks noChangeAspect="1"/>
                    </pic:cNvPicPr>
                  </pic:nvPicPr>
                  <pic:blipFill>
                    <a:blip r:embed="rId47"/>
                    <a:stretch>
                      <a:fillRect/>
                    </a:stretch>
                  </pic:blipFill>
                  <pic:spPr>
                    <a:xfrm>
                      <a:off x="0" y="0"/>
                      <a:ext cx="5667375" cy="3676650"/>
                    </a:xfrm>
                    <a:prstGeom prst="rect">
                      <a:avLst/>
                    </a:prstGeom>
                    <a:noFill/>
                    <a:ln>
                      <a:noFill/>
                    </a:ln>
                  </pic:spPr>
                </pic:pic>
              </a:graphicData>
            </a:graphic>
          </wp:inline>
        </w:drawing>
      </w:r>
    </w:p>
    <w:p w14:paraId="67CC12F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4BA963B3">
      <w:pPr>
        <w:ind w:firstLine="420"/>
      </w:pPr>
      <w:r>
        <w:rPr>
          <w:rFonts w:hint="eastAsia"/>
        </w:rPr>
        <w:t>下表为依据上图提取的外窗外表面平均风压数据，相当于外窗室内外表面风压差数据，并依据标准做出达标判断：</w:t>
      </w:r>
    </w:p>
    <w:p w14:paraId="1BBD4696">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7D730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noWrap w:val="0"/>
            <w:vAlign w:val="center"/>
          </w:tcPr>
          <w:p w14:paraId="36BBABC8">
            <w:pPr>
              <w:jc w:val="center"/>
              <w:rPr>
                <w:sz w:val="18"/>
                <w:szCs w:val="18"/>
                <w:lang w:val="en-US"/>
              </w:rPr>
            </w:pPr>
            <w:r>
              <w:rPr>
                <w:rFonts w:hint="eastAsia"/>
                <w:sz w:val="18"/>
                <w:szCs w:val="18"/>
                <w:lang w:val="en-US"/>
              </w:rPr>
              <w:t>建筑编号</w:t>
            </w:r>
          </w:p>
        </w:tc>
        <w:tc>
          <w:tcPr>
            <w:tcW w:w="1559" w:type="dxa"/>
            <w:shd w:val="clear" w:color="auto" w:fill="E6E6E6"/>
            <w:noWrap w:val="0"/>
            <w:vAlign w:val="center"/>
          </w:tcPr>
          <w:p w14:paraId="6DF40DF7">
            <w:pPr>
              <w:jc w:val="center"/>
              <w:rPr>
                <w:sz w:val="18"/>
                <w:szCs w:val="18"/>
                <w:lang w:val="en-US"/>
              </w:rPr>
            </w:pPr>
            <w:r>
              <w:rPr>
                <w:rFonts w:hint="eastAsia"/>
                <w:sz w:val="18"/>
                <w:szCs w:val="18"/>
                <w:lang w:val="en-US"/>
              </w:rPr>
              <w:t>可开启外窗总数</w:t>
            </w:r>
          </w:p>
        </w:tc>
        <w:tc>
          <w:tcPr>
            <w:tcW w:w="3544" w:type="dxa"/>
            <w:shd w:val="clear" w:color="auto" w:fill="E6E6E6"/>
            <w:noWrap w:val="0"/>
            <w:vAlign w:val="center"/>
          </w:tcPr>
          <w:p w14:paraId="6CE35AFA">
            <w:pPr>
              <w:jc w:val="center"/>
              <w:rPr>
                <w:sz w:val="18"/>
                <w:szCs w:val="18"/>
                <w:lang w:val="en-US"/>
              </w:rPr>
            </w:pPr>
            <w:r>
              <w:rPr>
                <w:rFonts w:hint="eastAsia"/>
                <w:sz w:val="18"/>
                <w:szCs w:val="18"/>
                <w:lang w:val="en-US"/>
              </w:rPr>
              <w:t>室内外风压差大于0.5Pa的外窗总数</w:t>
            </w:r>
          </w:p>
        </w:tc>
        <w:tc>
          <w:tcPr>
            <w:tcW w:w="1116" w:type="dxa"/>
            <w:shd w:val="clear" w:color="auto" w:fill="E6E6E6"/>
            <w:noWrap w:val="0"/>
            <w:vAlign w:val="center"/>
          </w:tcPr>
          <w:p w14:paraId="2D3FF4D5">
            <w:pPr>
              <w:jc w:val="center"/>
              <w:rPr>
                <w:sz w:val="18"/>
                <w:szCs w:val="18"/>
                <w:lang w:val="en-US"/>
              </w:rPr>
            </w:pPr>
            <w:r>
              <w:rPr>
                <w:rFonts w:hint="eastAsia"/>
                <w:sz w:val="18"/>
                <w:szCs w:val="18"/>
                <w:lang w:val="en-US"/>
              </w:rPr>
              <w:t>达标比例（%）</w:t>
            </w:r>
          </w:p>
        </w:tc>
        <w:tc>
          <w:tcPr>
            <w:tcW w:w="1011" w:type="dxa"/>
            <w:shd w:val="clear" w:color="auto" w:fill="E6E6E6"/>
            <w:noWrap w:val="0"/>
            <w:vAlign w:val="center"/>
          </w:tcPr>
          <w:p w14:paraId="36B3A8A4">
            <w:pPr>
              <w:jc w:val="center"/>
              <w:rPr>
                <w:sz w:val="18"/>
                <w:szCs w:val="18"/>
                <w:lang w:val="en-US"/>
              </w:rPr>
            </w:pPr>
            <w:r>
              <w:rPr>
                <w:rFonts w:hint="eastAsia"/>
                <w:sz w:val="18"/>
                <w:szCs w:val="18"/>
                <w:lang w:val="en-US"/>
              </w:rPr>
              <w:t>是否达标</w:t>
            </w:r>
          </w:p>
        </w:tc>
      </w:tr>
      <w:tr w14:paraId="06364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noWrap w:val="0"/>
            <w:vAlign w:val="center"/>
          </w:tcPr>
          <w:p w14:paraId="77D78301">
            <w:pPr>
              <w:jc w:val="center"/>
              <w:rPr>
                <w:sz w:val="18"/>
                <w:szCs w:val="18"/>
                <w:lang w:val="en-US"/>
              </w:rPr>
            </w:pPr>
            <w:r>
              <w:rPr>
                <w:sz w:val="18"/>
                <w:szCs w:val="18"/>
                <w:lang w:val="en-US"/>
              </w:rPr>
              <w:t>转型终稿平面+总平终稿_T7</w:t>
            </w:r>
          </w:p>
        </w:tc>
        <w:tc>
          <w:tcPr>
            <w:tcW w:w="1559" w:type="dxa"/>
            <w:noWrap w:val="0"/>
            <w:vAlign w:val="center"/>
          </w:tcPr>
          <w:p w14:paraId="1B204ACA">
            <w:pPr>
              <w:jc w:val="center"/>
              <w:rPr>
                <w:sz w:val="18"/>
                <w:szCs w:val="18"/>
                <w:lang w:val="en-US"/>
              </w:rPr>
            </w:pPr>
            <w:r>
              <w:rPr>
                <w:sz w:val="18"/>
                <w:szCs w:val="18"/>
                <w:lang w:val="en-US"/>
              </w:rPr>
              <w:t>131</w:t>
            </w:r>
          </w:p>
        </w:tc>
        <w:tc>
          <w:tcPr>
            <w:tcW w:w="3544" w:type="dxa"/>
            <w:noWrap w:val="0"/>
            <w:vAlign w:val="center"/>
          </w:tcPr>
          <w:p w14:paraId="28724056">
            <w:pPr>
              <w:jc w:val="center"/>
              <w:rPr>
                <w:sz w:val="18"/>
                <w:szCs w:val="18"/>
                <w:lang w:val="en-US"/>
              </w:rPr>
            </w:pPr>
            <w:r>
              <w:rPr>
                <w:sz w:val="18"/>
                <w:szCs w:val="18"/>
                <w:lang w:val="en-US"/>
              </w:rPr>
              <w:t>122</w:t>
            </w:r>
          </w:p>
        </w:tc>
        <w:tc>
          <w:tcPr>
            <w:tcW w:w="1116" w:type="dxa"/>
            <w:noWrap w:val="0"/>
            <w:vAlign w:val="center"/>
          </w:tcPr>
          <w:p w14:paraId="0855079F">
            <w:pPr>
              <w:jc w:val="center"/>
              <w:rPr>
                <w:sz w:val="18"/>
                <w:szCs w:val="18"/>
                <w:lang w:val="en-US"/>
              </w:rPr>
            </w:pPr>
            <w:r>
              <w:rPr>
                <w:sz w:val="18"/>
                <w:szCs w:val="18"/>
                <w:lang w:val="en-US"/>
              </w:rPr>
              <w:t>93.13</w:t>
            </w:r>
          </w:p>
        </w:tc>
        <w:tc>
          <w:tcPr>
            <w:tcW w:w="1011" w:type="dxa"/>
            <w:noWrap w:val="0"/>
            <w:vAlign w:val="center"/>
          </w:tcPr>
          <w:p w14:paraId="663D8D08">
            <w:pPr>
              <w:jc w:val="center"/>
              <w:rPr>
                <w:sz w:val="18"/>
                <w:szCs w:val="18"/>
                <w:lang w:val="en-US"/>
              </w:rPr>
            </w:pPr>
            <w:r>
              <w:rPr>
                <w:sz w:val="18"/>
                <w:szCs w:val="18"/>
                <w:lang w:val="en-US"/>
              </w:rPr>
              <w:t>是</w:t>
            </w:r>
          </w:p>
        </w:tc>
      </w:tr>
    </w:tbl>
    <w:p w14:paraId="4A14F8C1">
      <w:pPr>
        <w:rPr>
          <w:sz w:val="18"/>
          <w:szCs w:val="18"/>
        </w:rPr>
      </w:pPr>
      <w:r>
        <w:rPr>
          <w:rFonts w:hint="eastAsia"/>
          <w:sz w:val="18"/>
          <w:szCs w:val="18"/>
          <w:lang w:val="en-US"/>
        </w:rPr>
        <w:t>说明：达标比例＝（室内外风压差大于0.5Pa的总数/可开启外窗总数）*100％</w:t>
      </w:r>
    </w:p>
    <w:bookmarkEnd w:id="24"/>
    <w:p w14:paraId="220FC073">
      <w:pPr>
        <w:rPr>
          <w:lang w:val="en-US"/>
        </w:rPr>
      </w:pPr>
    </w:p>
    <w:p w14:paraId="248D2E2C">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42A26F2D">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5D6E6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noWrap w:val="0"/>
            <w:vAlign w:val="center"/>
          </w:tcPr>
          <w:p w14:paraId="12F6D219">
            <w:pPr>
              <w:jc w:val="center"/>
              <w:rPr>
                <w:sz w:val="18"/>
                <w:szCs w:val="18"/>
                <w:lang w:val="en-US"/>
              </w:rPr>
            </w:pPr>
            <w:r>
              <w:rPr>
                <w:rFonts w:hint="eastAsia"/>
                <w:sz w:val="18"/>
                <w:szCs w:val="18"/>
                <w:lang w:val="en-US"/>
              </w:rPr>
              <w:t>建筑编号</w:t>
            </w:r>
          </w:p>
        </w:tc>
        <w:tc>
          <w:tcPr>
            <w:tcW w:w="1418" w:type="dxa"/>
            <w:shd w:val="clear" w:color="auto" w:fill="E6E6E6"/>
            <w:noWrap w:val="0"/>
            <w:vAlign w:val="center"/>
          </w:tcPr>
          <w:p w14:paraId="7ABD3307">
            <w:pPr>
              <w:jc w:val="center"/>
              <w:rPr>
                <w:sz w:val="18"/>
                <w:szCs w:val="18"/>
                <w:lang w:val="en-US"/>
              </w:rPr>
            </w:pPr>
            <w:r>
              <w:rPr>
                <w:rFonts w:hint="eastAsia"/>
                <w:sz w:val="18"/>
                <w:szCs w:val="18"/>
                <w:lang w:val="en-US"/>
              </w:rPr>
              <w:t>建筑表面积（㎡）</w:t>
            </w:r>
          </w:p>
        </w:tc>
        <w:tc>
          <w:tcPr>
            <w:tcW w:w="3260" w:type="dxa"/>
            <w:shd w:val="clear" w:color="auto" w:fill="E6E6E6"/>
            <w:noWrap w:val="0"/>
            <w:vAlign w:val="center"/>
          </w:tcPr>
          <w:p w14:paraId="73C1B04A">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noWrap w:val="0"/>
            <w:vAlign w:val="center"/>
          </w:tcPr>
          <w:p w14:paraId="79C01083">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noWrap w:val="0"/>
            <w:vAlign w:val="center"/>
          </w:tcPr>
          <w:p w14:paraId="73641E24">
            <w:pPr>
              <w:jc w:val="center"/>
              <w:rPr>
                <w:sz w:val="18"/>
                <w:szCs w:val="18"/>
                <w:lang w:val="en-US"/>
              </w:rPr>
            </w:pPr>
            <w:r>
              <w:rPr>
                <w:rFonts w:hint="eastAsia"/>
                <w:sz w:val="18"/>
                <w:szCs w:val="18"/>
                <w:lang w:val="en-US"/>
              </w:rPr>
              <w:t>是否达标</w:t>
            </w:r>
          </w:p>
        </w:tc>
      </w:tr>
      <w:tr w14:paraId="45842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noWrap w:val="0"/>
            <w:vAlign w:val="center"/>
          </w:tcPr>
          <w:p w14:paraId="145930F9">
            <w:pPr>
              <w:spacing w:line="440" w:lineRule="exact"/>
              <w:jc w:val="center"/>
              <w:rPr>
                <w:sz w:val="18"/>
                <w:szCs w:val="18"/>
                <w:lang w:val="en-US"/>
              </w:rPr>
            </w:pPr>
            <w:r>
              <w:rPr>
                <w:sz w:val="18"/>
                <w:szCs w:val="18"/>
                <w:lang w:val="en-US"/>
              </w:rPr>
              <w:t>未命名</w:t>
            </w:r>
          </w:p>
        </w:tc>
        <w:tc>
          <w:tcPr>
            <w:tcW w:w="1418" w:type="dxa"/>
            <w:noWrap w:val="0"/>
            <w:vAlign w:val="center"/>
          </w:tcPr>
          <w:p w14:paraId="34217CF7">
            <w:pPr>
              <w:spacing w:line="440" w:lineRule="exact"/>
              <w:jc w:val="center"/>
              <w:rPr>
                <w:sz w:val="18"/>
                <w:szCs w:val="18"/>
                <w:lang w:val="en-US"/>
              </w:rPr>
            </w:pPr>
            <w:r>
              <w:rPr>
                <w:sz w:val="18"/>
                <w:szCs w:val="18"/>
                <w:lang w:val="en-US"/>
              </w:rPr>
              <w:t>315.72</w:t>
            </w:r>
          </w:p>
        </w:tc>
        <w:tc>
          <w:tcPr>
            <w:tcW w:w="3260" w:type="dxa"/>
            <w:noWrap w:val="0"/>
            <w:vAlign w:val="center"/>
          </w:tcPr>
          <w:p w14:paraId="079ACDE9">
            <w:pPr>
              <w:spacing w:line="440" w:lineRule="exact"/>
              <w:jc w:val="center"/>
              <w:rPr>
                <w:sz w:val="18"/>
                <w:szCs w:val="18"/>
                <w:lang w:val="en-US"/>
              </w:rPr>
            </w:pPr>
            <w:r>
              <w:rPr>
                <w:sz w:val="18"/>
                <w:szCs w:val="18"/>
                <w:lang w:val="en-US"/>
              </w:rPr>
              <w:t>229.91</w:t>
            </w:r>
          </w:p>
        </w:tc>
        <w:tc>
          <w:tcPr>
            <w:tcW w:w="1276" w:type="dxa"/>
            <w:noWrap w:val="0"/>
            <w:vAlign w:val="center"/>
          </w:tcPr>
          <w:p w14:paraId="43F4EB65">
            <w:pPr>
              <w:spacing w:line="440" w:lineRule="exact"/>
              <w:jc w:val="center"/>
              <w:rPr>
                <w:sz w:val="18"/>
                <w:szCs w:val="18"/>
                <w:lang w:val="en-US"/>
              </w:rPr>
            </w:pPr>
            <w:r>
              <w:rPr>
                <w:sz w:val="18"/>
                <w:szCs w:val="18"/>
                <w:lang w:val="en-US"/>
              </w:rPr>
              <w:t>72.82</w:t>
            </w:r>
          </w:p>
        </w:tc>
        <w:tc>
          <w:tcPr>
            <w:tcW w:w="1073" w:type="dxa"/>
            <w:noWrap w:val="0"/>
            <w:vAlign w:val="center"/>
          </w:tcPr>
          <w:p w14:paraId="04E17E00">
            <w:pPr>
              <w:spacing w:line="440" w:lineRule="exact"/>
              <w:jc w:val="center"/>
              <w:rPr>
                <w:sz w:val="18"/>
                <w:szCs w:val="18"/>
                <w:lang w:val="en-US"/>
              </w:rPr>
            </w:pPr>
            <w:r>
              <w:rPr>
                <w:sz w:val="18"/>
                <w:szCs w:val="18"/>
                <w:lang w:val="en-US"/>
              </w:rPr>
              <w:t>是</w:t>
            </w:r>
          </w:p>
        </w:tc>
      </w:tr>
    </w:tbl>
    <w:p w14:paraId="6DF02724">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001AFCBA">
      <w:r>
        <w:rPr>
          <w:rFonts w:hint="eastAsia"/>
        </w:rPr>
        <w:t xml:space="preserve"> </w:t>
      </w:r>
      <w:bookmarkEnd w:id="26"/>
    </w:p>
    <w:p w14:paraId="72D2417F">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263975B8">
      <w:pPr>
        <w:rPr>
          <w:lang w:val="en-US"/>
        </w:rPr>
      </w:pPr>
      <w:bookmarkStart w:id="139" w:name="其他工况"/>
      <w:bookmarkEnd w:id="139"/>
      <w:r>
        <w:rPr>
          <w:rFonts w:hint="eastAsia"/>
          <w:lang w:val="en-US"/>
        </w:rPr>
        <w:t xml:space="preserve"> </w:t>
      </w:r>
    </w:p>
    <w:p w14:paraId="26292AC5">
      <w:pPr>
        <w:pStyle w:val="2"/>
      </w:pPr>
      <w:bookmarkStart w:id="140" w:name="_Toc509844764"/>
      <w:bookmarkStart w:id="141" w:name="_Toc4700"/>
      <w:r>
        <w:rPr>
          <w:rFonts w:hint="eastAsia"/>
        </w:rPr>
        <w:t>结论</w:t>
      </w:r>
      <w:bookmarkEnd w:id="140"/>
      <w:bookmarkEnd w:id="141"/>
    </w:p>
    <w:p w14:paraId="1CBF7A5F">
      <w:pPr>
        <w:pStyle w:val="4"/>
      </w:pPr>
      <w:bookmarkStart w:id="142" w:name="_Toc509844765"/>
      <w:bookmarkStart w:id="143" w:name="_Toc28855"/>
      <w:r>
        <w:rPr>
          <w:rFonts w:hint="eastAsia"/>
        </w:rPr>
        <w:t>冬季工况达标判断</w:t>
      </w:r>
      <w:bookmarkEnd w:id="142"/>
      <w:bookmarkEnd w:id="143"/>
      <w:bookmarkStart w:id="144" w:name="_Toc509844766"/>
      <w:bookmarkEnd w:id="144"/>
    </w:p>
    <w:p w14:paraId="4EF49D62">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3A645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noWrap w:val="0"/>
            <w:vAlign w:val="center"/>
          </w:tcPr>
          <w:p w14:paraId="4D19470B">
            <w:pPr>
              <w:rPr>
                <w:sz w:val="18"/>
                <w:szCs w:val="18"/>
                <w:lang w:val="en-US"/>
              </w:rPr>
            </w:pPr>
            <w:r>
              <w:rPr>
                <w:rFonts w:hint="eastAsia"/>
                <w:sz w:val="18"/>
                <w:szCs w:val="18"/>
                <w:lang w:val="en-US"/>
              </w:rPr>
              <w:t>评价项目</w:t>
            </w:r>
          </w:p>
        </w:tc>
        <w:tc>
          <w:tcPr>
            <w:tcW w:w="2409" w:type="dxa"/>
            <w:shd w:val="clear" w:color="auto" w:fill="E6E6E6"/>
            <w:noWrap w:val="0"/>
            <w:vAlign w:val="top"/>
          </w:tcPr>
          <w:p w14:paraId="578D169C">
            <w:pPr>
              <w:rPr>
                <w:sz w:val="18"/>
                <w:szCs w:val="18"/>
                <w:lang w:val="en-US"/>
              </w:rPr>
            </w:pPr>
            <w:r>
              <w:rPr>
                <w:rFonts w:hint="eastAsia"/>
                <w:sz w:val="18"/>
                <w:szCs w:val="18"/>
                <w:lang w:val="en-US"/>
              </w:rPr>
              <w:t>标准要求</w:t>
            </w:r>
          </w:p>
        </w:tc>
        <w:tc>
          <w:tcPr>
            <w:tcW w:w="2127" w:type="dxa"/>
            <w:shd w:val="clear" w:color="auto" w:fill="E6E6E6"/>
            <w:noWrap w:val="0"/>
            <w:vAlign w:val="center"/>
          </w:tcPr>
          <w:p w14:paraId="3F7ABCEE">
            <w:pPr>
              <w:rPr>
                <w:sz w:val="18"/>
                <w:szCs w:val="18"/>
                <w:lang w:val="en-US"/>
              </w:rPr>
            </w:pPr>
            <w:r>
              <w:rPr>
                <w:rFonts w:hint="eastAsia"/>
                <w:sz w:val="18"/>
                <w:szCs w:val="18"/>
                <w:lang w:val="en-US"/>
              </w:rPr>
              <w:t>项目计算结果</w:t>
            </w:r>
          </w:p>
        </w:tc>
        <w:tc>
          <w:tcPr>
            <w:tcW w:w="1258" w:type="dxa"/>
            <w:shd w:val="clear" w:color="auto" w:fill="E6E6E6"/>
            <w:noWrap w:val="0"/>
            <w:vAlign w:val="top"/>
          </w:tcPr>
          <w:p w14:paraId="141CBCD6">
            <w:pPr>
              <w:rPr>
                <w:sz w:val="18"/>
                <w:szCs w:val="18"/>
                <w:lang w:val="en-US"/>
              </w:rPr>
            </w:pPr>
            <w:r>
              <w:rPr>
                <w:rFonts w:hint="eastAsia"/>
                <w:sz w:val="18"/>
                <w:szCs w:val="18"/>
                <w:lang w:val="en-US"/>
              </w:rPr>
              <w:t>达标判定</w:t>
            </w:r>
          </w:p>
        </w:tc>
        <w:tc>
          <w:tcPr>
            <w:tcW w:w="992" w:type="dxa"/>
            <w:shd w:val="clear" w:color="auto" w:fill="E6E6E6"/>
            <w:noWrap w:val="0"/>
            <w:vAlign w:val="top"/>
          </w:tcPr>
          <w:p w14:paraId="57B4F0F7">
            <w:pPr>
              <w:rPr>
                <w:sz w:val="18"/>
                <w:szCs w:val="18"/>
                <w:lang w:val="en-US"/>
              </w:rPr>
            </w:pPr>
            <w:r>
              <w:rPr>
                <w:rFonts w:hint="eastAsia"/>
                <w:sz w:val="18"/>
                <w:szCs w:val="18"/>
                <w:lang w:val="en-US"/>
              </w:rPr>
              <w:t>得分</w:t>
            </w:r>
          </w:p>
        </w:tc>
      </w:tr>
      <w:tr w14:paraId="0CEBF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noWrap w:val="0"/>
            <w:vAlign w:val="center"/>
          </w:tcPr>
          <w:p w14:paraId="034E688F">
            <w:pPr>
              <w:spacing w:line="300" w:lineRule="exact"/>
              <w:rPr>
                <w:sz w:val="18"/>
                <w:szCs w:val="18"/>
                <w:lang w:val="en-US"/>
              </w:rPr>
            </w:pPr>
            <w:r>
              <w:rPr>
                <w:rFonts w:hint="eastAsia"/>
                <w:sz w:val="18"/>
                <w:szCs w:val="18"/>
                <w:lang w:val="en-US"/>
              </w:rPr>
              <w:t>风速</w:t>
            </w:r>
          </w:p>
        </w:tc>
        <w:tc>
          <w:tcPr>
            <w:tcW w:w="2409" w:type="dxa"/>
            <w:vMerge w:val="restart"/>
            <w:noWrap w:val="0"/>
            <w:vAlign w:val="center"/>
          </w:tcPr>
          <w:p w14:paraId="3EAB65A2">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5" w:name="标准要求冬季风速得分"/>
            <w:r>
              <w:rPr>
                <w:rFonts w:hint="eastAsia"/>
                <w:sz w:val="18"/>
                <w:szCs w:val="18"/>
                <w:lang w:val="en-US"/>
              </w:rPr>
              <w:t>3</w:t>
            </w:r>
            <w:bookmarkEnd w:id="145"/>
            <w:r>
              <w:rPr>
                <w:rFonts w:hint="eastAsia"/>
                <w:sz w:val="18"/>
                <w:szCs w:val="18"/>
                <w:lang w:val="en-US"/>
              </w:rPr>
              <w:t>分；</w:t>
            </w:r>
          </w:p>
        </w:tc>
        <w:tc>
          <w:tcPr>
            <w:tcW w:w="2127" w:type="dxa"/>
            <w:noWrap w:val="0"/>
            <w:vAlign w:val="center"/>
          </w:tcPr>
          <w:p w14:paraId="446CD26D">
            <w:pPr>
              <w:spacing w:line="300" w:lineRule="exact"/>
              <w:jc w:val="center"/>
              <w:rPr>
                <w:sz w:val="18"/>
                <w:szCs w:val="18"/>
                <w:lang w:val="en-US"/>
              </w:rPr>
            </w:pPr>
            <w:bookmarkStart w:id="146" w:name="冬季风速结果所有文字"/>
            <w:r>
              <w:rPr>
                <w:rFonts w:hint="eastAsia"/>
                <w:sz w:val="18"/>
                <w:szCs w:val="18"/>
                <w:lang w:val="en-US"/>
              </w:rPr>
              <w:t>人行区</w:t>
            </w:r>
            <w:bookmarkStart w:id="147" w:name="冬季风速结果"/>
            <w:r>
              <w:t>没有出现</w:t>
            </w:r>
            <w:bookmarkEnd w:id="147"/>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48" w:name="冬季风速结果2"/>
            <w:r>
              <w:t>没有出现</w:t>
            </w:r>
            <w:bookmarkEnd w:id="148"/>
            <w:r>
              <w:rPr>
                <w:rFonts w:hint="eastAsia"/>
                <w:sz w:val="18"/>
                <w:szCs w:val="18"/>
                <w:lang w:val="en-US"/>
              </w:rPr>
              <w:t>风速大于2m/s的区域</w:t>
            </w:r>
            <w:bookmarkEnd w:id="146"/>
          </w:p>
        </w:tc>
        <w:tc>
          <w:tcPr>
            <w:tcW w:w="1258" w:type="dxa"/>
            <w:vMerge w:val="restart"/>
            <w:noWrap w:val="0"/>
            <w:vAlign w:val="center"/>
          </w:tcPr>
          <w:p w14:paraId="03CEFEF9">
            <w:pPr>
              <w:spacing w:line="300" w:lineRule="exact"/>
              <w:jc w:val="center"/>
              <w:rPr>
                <w:sz w:val="18"/>
                <w:szCs w:val="18"/>
                <w:lang w:val="en-US"/>
              </w:rPr>
            </w:pPr>
            <w:bookmarkStart w:id="149" w:name="冬季风速达标判定"/>
            <w:r>
              <w:rPr>
                <w:rFonts w:hint="eastAsia"/>
                <w:sz w:val="18"/>
                <w:szCs w:val="18"/>
                <w:lang w:val="en-US"/>
              </w:rPr>
              <w:t>达标</w:t>
            </w:r>
            <w:bookmarkEnd w:id="149"/>
          </w:p>
        </w:tc>
        <w:tc>
          <w:tcPr>
            <w:tcW w:w="992" w:type="dxa"/>
            <w:vMerge w:val="restart"/>
            <w:noWrap w:val="0"/>
            <w:vAlign w:val="center"/>
          </w:tcPr>
          <w:p w14:paraId="5F4499D8">
            <w:pPr>
              <w:spacing w:line="300" w:lineRule="exact"/>
              <w:jc w:val="center"/>
              <w:rPr>
                <w:sz w:val="18"/>
                <w:szCs w:val="18"/>
                <w:lang w:val="en-US"/>
              </w:rPr>
            </w:pPr>
            <w:bookmarkStart w:id="150" w:name="冬季风速得分"/>
            <w:r>
              <w:rPr>
                <w:rFonts w:hint="eastAsia"/>
                <w:sz w:val="18"/>
                <w:szCs w:val="18"/>
                <w:lang w:val="en-US"/>
              </w:rPr>
              <w:t>3</w:t>
            </w:r>
            <w:bookmarkEnd w:id="150"/>
            <w:r>
              <w:rPr>
                <w:rFonts w:hint="eastAsia"/>
                <w:sz w:val="18"/>
                <w:szCs w:val="18"/>
                <w:lang w:val="en-US"/>
              </w:rPr>
              <w:t>分</w:t>
            </w:r>
          </w:p>
        </w:tc>
      </w:tr>
      <w:tr w14:paraId="66562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noWrap w:val="0"/>
            <w:vAlign w:val="center"/>
          </w:tcPr>
          <w:p w14:paraId="410E2F8C">
            <w:pPr>
              <w:spacing w:line="300" w:lineRule="exact"/>
              <w:rPr>
                <w:sz w:val="18"/>
                <w:szCs w:val="18"/>
                <w:lang w:val="en-US"/>
              </w:rPr>
            </w:pPr>
            <w:r>
              <w:rPr>
                <w:rFonts w:hint="eastAsia"/>
                <w:sz w:val="18"/>
                <w:szCs w:val="18"/>
                <w:lang w:val="en-US"/>
              </w:rPr>
              <w:t>风速放大系数</w:t>
            </w:r>
          </w:p>
        </w:tc>
        <w:tc>
          <w:tcPr>
            <w:tcW w:w="2409" w:type="dxa"/>
            <w:vMerge w:val="continue"/>
            <w:noWrap w:val="0"/>
            <w:vAlign w:val="center"/>
          </w:tcPr>
          <w:p w14:paraId="0DC5F0FA">
            <w:pPr>
              <w:spacing w:line="300" w:lineRule="exact"/>
              <w:jc w:val="center"/>
              <w:rPr>
                <w:sz w:val="18"/>
                <w:szCs w:val="18"/>
                <w:lang w:val="en-US"/>
              </w:rPr>
            </w:pPr>
          </w:p>
        </w:tc>
        <w:tc>
          <w:tcPr>
            <w:tcW w:w="2127" w:type="dxa"/>
            <w:noWrap w:val="0"/>
            <w:vAlign w:val="center"/>
          </w:tcPr>
          <w:p w14:paraId="7E3D338C">
            <w:pPr>
              <w:spacing w:line="300" w:lineRule="exact"/>
              <w:jc w:val="center"/>
              <w:rPr>
                <w:sz w:val="18"/>
                <w:szCs w:val="18"/>
                <w:lang w:val="en-US"/>
              </w:rPr>
            </w:pPr>
            <w:bookmarkStart w:id="151" w:name="冬季风速放大系数结果所有文字"/>
            <w:r>
              <w:rPr>
                <w:rFonts w:hint="eastAsia"/>
                <w:sz w:val="18"/>
                <w:szCs w:val="18"/>
                <w:lang w:val="en-US"/>
              </w:rPr>
              <w:t>人行区</w:t>
            </w:r>
            <w:bookmarkStart w:id="152" w:name="冬季风速放大系数结果人行区"/>
            <w:bookmarkEnd w:id="152"/>
            <w:r>
              <w:rPr>
                <w:rFonts w:hint="eastAsia"/>
                <w:sz w:val="18"/>
                <w:szCs w:val="18"/>
                <w:lang w:val="en-US"/>
              </w:rPr>
              <w:t>、户外休息区</w:t>
            </w:r>
            <w:r>
              <w:rPr>
                <w:sz w:val="18"/>
                <w:szCs w:val="18"/>
                <w:lang w:val="en-US"/>
              </w:rPr>
              <w:t>、</w:t>
            </w:r>
            <w:r>
              <w:rPr>
                <w:rFonts w:hint="eastAsia"/>
                <w:sz w:val="18"/>
                <w:szCs w:val="18"/>
                <w:lang w:val="en-US"/>
              </w:rPr>
              <w:t>儿童娱乐区</w:t>
            </w:r>
            <w:bookmarkStart w:id="153" w:name="冬季风速放大系数结果休息区"/>
            <w:r>
              <w:t>没有出现</w:t>
            </w:r>
            <w:bookmarkEnd w:id="153"/>
            <w:r>
              <w:rPr>
                <w:rFonts w:hint="eastAsia"/>
                <w:sz w:val="18"/>
                <w:szCs w:val="18"/>
                <w:lang w:val="en-US"/>
              </w:rPr>
              <w:t>风速放大系数大于等于2的区域</w:t>
            </w:r>
            <w:bookmarkEnd w:id="151"/>
          </w:p>
        </w:tc>
        <w:tc>
          <w:tcPr>
            <w:tcW w:w="1258" w:type="dxa"/>
            <w:vMerge w:val="continue"/>
            <w:noWrap w:val="0"/>
            <w:vAlign w:val="center"/>
          </w:tcPr>
          <w:p w14:paraId="05953487">
            <w:pPr>
              <w:spacing w:line="300" w:lineRule="exact"/>
              <w:jc w:val="center"/>
              <w:rPr>
                <w:sz w:val="18"/>
                <w:szCs w:val="18"/>
                <w:lang w:val="en-US"/>
              </w:rPr>
            </w:pPr>
          </w:p>
        </w:tc>
        <w:tc>
          <w:tcPr>
            <w:tcW w:w="992" w:type="dxa"/>
            <w:vMerge w:val="continue"/>
            <w:noWrap w:val="0"/>
            <w:vAlign w:val="center"/>
          </w:tcPr>
          <w:p w14:paraId="656DA8DD">
            <w:pPr>
              <w:spacing w:line="300" w:lineRule="exact"/>
              <w:jc w:val="center"/>
              <w:rPr>
                <w:sz w:val="18"/>
                <w:szCs w:val="18"/>
                <w:lang w:val="en-US"/>
              </w:rPr>
            </w:pPr>
          </w:p>
        </w:tc>
      </w:tr>
      <w:tr w14:paraId="059DC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noWrap w:val="0"/>
            <w:vAlign w:val="center"/>
          </w:tcPr>
          <w:p w14:paraId="18DE4D81">
            <w:pPr>
              <w:spacing w:line="300" w:lineRule="exact"/>
              <w:rPr>
                <w:sz w:val="18"/>
                <w:szCs w:val="18"/>
                <w:lang w:val="en-US"/>
              </w:rPr>
            </w:pPr>
            <w:r>
              <w:rPr>
                <w:rFonts w:hint="eastAsia"/>
                <w:sz w:val="18"/>
                <w:szCs w:val="18"/>
                <w:lang w:val="en-US"/>
              </w:rPr>
              <w:t>建筑迎风面/背风面风压值</w:t>
            </w:r>
          </w:p>
        </w:tc>
        <w:tc>
          <w:tcPr>
            <w:tcW w:w="2409" w:type="dxa"/>
            <w:noWrap w:val="0"/>
            <w:vAlign w:val="center"/>
          </w:tcPr>
          <w:p w14:paraId="1A517901">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4" w:name="标准要求冬季风压得分"/>
            <w:r>
              <w:rPr>
                <w:rFonts w:hint="eastAsia"/>
                <w:sz w:val="18"/>
                <w:szCs w:val="18"/>
                <w:lang w:val="en-US"/>
              </w:rPr>
              <w:t>2</w:t>
            </w:r>
            <w:bookmarkEnd w:id="154"/>
            <w:r>
              <w:rPr>
                <w:rFonts w:hint="eastAsia"/>
                <w:sz w:val="18"/>
                <w:szCs w:val="18"/>
                <w:lang w:val="en-US"/>
              </w:rPr>
              <w:t>分</w:t>
            </w:r>
          </w:p>
        </w:tc>
        <w:tc>
          <w:tcPr>
            <w:tcW w:w="2127" w:type="dxa"/>
            <w:noWrap w:val="0"/>
            <w:vAlign w:val="center"/>
          </w:tcPr>
          <w:p w14:paraId="2D3EEBB3">
            <w:pPr>
              <w:spacing w:line="300" w:lineRule="exact"/>
              <w:jc w:val="center"/>
              <w:rPr>
                <w:sz w:val="18"/>
                <w:szCs w:val="18"/>
                <w:lang w:val="en-US"/>
              </w:rPr>
            </w:pPr>
            <w:r>
              <w:rPr>
                <w:rFonts w:hint="eastAsia"/>
                <w:sz w:val="18"/>
                <w:szCs w:val="18"/>
                <w:lang w:val="en-US"/>
              </w:rPr>
              <w:t>本项目</w:t>
            </w:r>
            <w:bookmarkStart w:id="155" w:name="冬季迎背风面结果"/>
            <w:r>
              <w:t>没有出现</w:t>
            </w:r>
            <w:bookmarkEnd w:id="155"/>
            <w:r>
              <w:rPr>
                <w:rFonts w:hint="eastAsia"/>
                <w:sz w:val="18"/>
                <w:szCs w:val="18"/>
                <w:lang w:val="en-US"/>
              </w:rPr>
              <w:t>建筑迎风面与背风面表面风压差大于5Pa的建筑</w:t>
            </w:r>
          </w:p>
        </w:tc>
        <w:tc>
          <w:tcPr>
            <w:tcW w:w="1258" w:type="dxa"/>
            <w:noWrap w:val="0"/>
            <w:vAlign w:val="center"/>
          </w:tcPr>
          <w:p w14:paraId="28986BEB">
            <w:pPr>
              <w:spacing w:line="300" w:lineRule="exact"/>
              <w:jc w:val="center"/>
              <w:rPr>
                <w:sz w:val="18"/>
                <w:szCs w:val="18"/>
                <w:lang w:val="en-US"/>
              </w:rPr>
            </w:pPr>
            <w:bookmarkStart w:id="156" w:name="冬季迎背风面达标判定"/>
            <w:r>
              <w:rPr>
                <w:rFonts w:hint="eastAsia"/>
                <w:sz w:val="18"/>
                <w:szCs w:val="18"/>
                <w:lang w:val="en-US"/>
              </w:rPr>
              <w:t>达标</w:t>
            </w:r>
            <w:bookmarkEnd w:id="156"/>
          </w:p>
        </w:tc>
        <w:tc>
          <w:tcPr>
            <w:tcW w:w="992" w:type="dxa"/>
            <w:noWrap w:val="0"/>
            <w:vAlign w:val="center"/>
          </w:tcPr>
          <w:p w14:paraId="796E0194">
            <w:pPr>
              <w:spacing w:line="300" w:lineRule="exact"/>
              <w:jc w:val="center"/>
              <w:rPr>
                <w:sz w:val="18"/>
                <w:szCs w:val="18"/>
                <w:lang w:val="en-US"/>
              </w:rPr>
            </w:pPr>
            <w:bookmarkStart w:id="157" w:name="冬季迎背风面得分"/>
            <w:r>
              <w:rPr>
                <w:rFonts w:hint="eastAsia"/>
                <w:sz w:val="18"/>
                <w:szCs w:val="18"/>
                <w:lang w:val="en-US"/>
              </w:rPr>
              <w:t>2</w:t>
            </w:r>
            <w:bookmarkEnd w:id="157"/>
            <w:r>
              <w:rPr>
                <w:rFonts w:hint="eastAsia"/>
                <w:sz w:val="18"/>
                <w:szCs w:val="18"/>
                <w:lang w:val="en-US"/>
              </w:rPr>
              <w:t>分</w:t>
            </w:r>
          </w:p>
        </w:tc>
      </w:tr>
    </w:tbl>
    <w:p w14:paraId="7712B5EF">
      <w:pPr>
        <w:rPr>
          <w:sz w:val="18"/>
          <w:szCs w:val="18"/>
          <w:lang w:val="en-US"/>
        </w:rPr>
      </w:pPr>
      <w:bookmarkStart w:id="158" w:name="_Toc509844768"/>
      <w:bookmarkEnd w:id="158"/>
      <w:bookmarkStart w:id="159" w:name="_Toc509844767"/>
      <w:bookmarkEnd w:id="159"/>
    </w:p>
    <w:bookmarkEnd w:id="1"/>
    <w:p w14:paraId="0709C774">
      <w:pPr>
        <w:pStyle w:val="4"/>
      </w:pPr>
      <w:bookmarkStart w:id="160" w:name="_Toc509844769"/>
      <w:bookmarkStart w:id="161" w:name="_Toc8669"/>
      <w:r>
        <w:rPr>
          <w:rFonts w:hint="eastAsia"/>
        </w:rPr>
        <w:t>过渡季、夏季工况达标判断</w:t>
      </w:r>
      <w:bookmarkEnd w:id="160"/>
      <w:bookmarkEnd w:id="161"/>
    </w:p>
    <w:p w14:paraId="7CFC353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2E868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noWrap w:val="0"/>
            <w:vAlign w:val="center"/>
          </w:tcPr>
          <w:p w14:paraId="070F6F9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noWrap w:val="0"/>
            <w:vAlign w:val="top"/>
          </w:tcPr>
          <w:p w14:paraId="05E5708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noWrap w:val="0"/>
            <w:vAlign w:val="center"/>
          </w:tcPr>
          <w:p w14:paraId="55A0EDF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noWrap w:val="0"/>
            <w:vAlign w:val="top"/>
          </w:tcPr>
          <w:p w14:paraId="3CDA4FB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noWrap w:val="0"/>
            <w:vAlign w:val="top"/>
          </w:tcPr>
          <w:p w14:paraId="51904F8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7C1E5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noWrap w:val="0"/>
            <w:vAlign w:val="center"/>
          </w:tcPr>
          <w:p w14:paraId="0DFB728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noWrap w:val="0"/>
            <w:vAlign w:val="center"/>
          </w:tcPr>
          <w:p w14:paraId="26DF04D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2" w:name="标准要求夏季风速得分"/>
            <w:r>
              <w:rPr>
                <w:rFonts w:hint="eastAsia" w:ascii="微软雅黑" w:hAnsi="微软雅黑" w:eastAsia="微软雅黑"/>
                <w:sz w:val="18"/>
                <w:szCs w:val="18"/>
                <w:lang w:val="en-US"/>
              </w:rPr>
              <w:t>3</w:t>
            </w:r>
            <w:bookmarkEnd w:id="162"/>
            <w:r>
              <w:rPr>
                <w:rFonts w:hint="eastAsia" w:ascii="微软雅黑" w:hAnsi="微软雅黑" w:eastAsia="微软雅黑"/>
                <w:sz w:val="18"/>
                <w:szCs w:val="18"/>
                <w:lang w:val="en-US"/>
              </w:rPr>
              <w:t>分</w:t>
            </w:r>
          </w:p>
        </w:tc>
        <w:tc>
          <w:tcPr>
            <w:tcW w:w="1985" w:type="dxa"/>
            <w:noWrap w:val="0"/>
            <w:vAlign w:val="center"/>
          </w:tcPr>
          <w:p w14:paraId="31555998">
            <w:pPr>
              <w:jc w:val="center"/>
              <w:rPr>
                <w:rFonts w:ascii="微软雅黑" w:hAnsi="微软雅黑" w:eastAsia="微软雅黑"/>
                <w:sz w:val="18"/>
                <w:szCs w:val="18"/>
                <w:lang w:val="en-US"/>
              </w:rPr>
            </w:pPr>
            <w:bookmarkStart w:id="163" w:name="夏季无风区结果人活动区文字"/>
            <w:r>
              <w:rPr>
                <w:rFonts w:hint="eastAsia" w:ascii="微软雅黑" w:hAnsi="微软雅黑" w:eastAsia="微软雅黑"/>
                <w:sz w:val="18"/>
                <w:szCs w:val="18"/>
                <w:lang w:val="en-US"/>
              </w:rPr>
              <w:t>人活动区</w:t>
            </w:r>
            <w:bookmarkStart w:id="164" w:name="夏季无风区结果"/>
            <w:r>
              <w:t>没有</w:t>
            </w:r>
            <w:bookmarkEnd w:id="163"/>
            <w:bookmarkEnd w:id="164"/>
            <w:r>
              <w:rPr>
                <w:rFonts w:hint="eastAsia" w:ascii="微软雅黑" w:hAnsi="微软雅黑" w:eastAsia="微软雅黑"/>
                <w:sz w:val="18"/>
                <w:szCs w:val="18"/>
                <w:lang w:val="en-US"/>
              </w:rPr>
              <w:t>无风区</w:t>
            </w:r>
          </w:p>
        </w:tc>
        <w:tc>
          <w:tcPr>
            <w:tcW w:w="1417" w:type="dxa"/>
            <w:vMerge w:val="restart"/>
            <w:noWrap w:val="0"/>
            <w:vAlign w:val="center"/>
          </w:tcPr>
          <w:p w14:paraId="40F745E4">
            <w:pPr>
              <w:jc w:val="center"/>
              <w:rPr>
                <w:rFonts w:ascii="微软雅黑" w:hAnsi="微软雅黑" w:eastAsia="微软雅黑"/>
                <w:sz w:val="18"/>
                <w:szCs w:val="18"/>
                <w:lang w:val="en-US"/>
              </w:rPr>
            </w:pPr>
            <w:bookmarkStart w:id="165" w:name="夏季无风区达标判定"/>
            <w:r>
              <w:rPr>
                <w:rFonts w:hint="eastAsia" w:ascii="微软雅黑" w:hAnsi="微软雅黑" w:eastAsia="微软雅黑"/>
                <w:b/>
                <w:sz w:val="18"/>
                <w:szCs w:val="18"/>
                <w:lang w:val="en-US"/>
              </w:rPr>
              <w:t>达标</w:t>
            </w:r>
            <w:bookmarkEnd w:id="165"/>
          </w:p>
        </w:tc>
        <w:tc>
          <w:tcPr>
            <w:tcW w:w="1276" w:type="dxa"/>
            <w:vMerge w:val="restart"/>
            <w:noWrap w:val="0"/>
            <w:vAlign w:val="center"/>
          </w:tcPr>
          <w:p w14:paraId="4A7B0C20">
            <w:pPr>
              <w:jc w:val="center"/>
              <w:rPr>
                <w:rFonts w:ascii="微软雅黑" w:hAnsi="微软雅黑" w:eastAsia="微软雅黑"/>
                <w:sz w:val="18"/>
                <w:szCs w:val="18"/>
                <w:lang w:val="en-US"/>
              </w:rPr>
            </w:pPr>
            <w:bookmarkStart w:id="166" w:name="夏季无风区得分"/>
            <w:r>
              <w:rPr>
                <w:rFonts w:hint="eastAsia" w:ascii="微软雅黑" w:hAnsi="微软雅黑" w:eastAsia="微软雅黑"/>
                <w:sz w:val="18"/>
                <w:szCs w:val="18"/>
                <w:lang w:val="en-US"/>
              </w:rPr>
              <w:t>3</w:t>
            </w:r>
            <w:bookmarkEnd w:id="166"/>
            <w:r>
              <w:rPr>
                <w:rFonts w:hint="eastAsia" w:ascii="微软雅黑" w:hAnsi="微软雅黑" w:eastAsia="微软雅黑"/>
                <w:sz w:val="18"/>
                <w:szCs w:val="18"/>
                <w:lang w:val="en-US"/>
              </w:rPr>
              <w:t>分</w:t>
            </w:r>
          </w:p>
        </w:tc>
      </w:tr>
      <w:tr w14:paraId="23BAB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noWrap w:val="0"/>
            <w:vAlign w:val="center"/>
          </w:tcPr>
          <w:p w14:paraId="5F27B8D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noWrap w:val="0"/>
            <w:vAlign w:val="center"/>
          </w:tcPr>
          <w:p w14:paraId="0E89441C">
            <w:pPr>
              <w:jc w:val="center"/>
              <w:rPr>
                <w:rFonts w:ascii="微软雅黑" w:hAnsi="微软雅黑" w:eastAsia="微软雅黑"/>
                <w:sz w:val="18"/>
                <w:szCs w:val="18"/>
                <w:lang w:val="en-US"/>
              </w:rPr>
            </w:pPr>
          </w:p>
        </w:tc>
        <w:tc>
          <w:tcPr>
            <w:tcW w:w="1985" w:type="dxa"/>
            <w:noWrap w:val="0"/>
            <w:vAlign w:val="center"/>
          </w:tcPr>
          <w:p w14:paraId="66C615BB">
            <w:pPr>
              <w:jc w:val="center"/>
              <w:rPr>
                <w:rFonts w:ascii="微软雅黑" w:hAnsi="微软雅黑" w:eastAsia="微软雅黑"/>
                <w:sz w:val="18"/>
                <w:szCs w:val="18"/>
                <w:lang w:val="en-US"/>
              </w:rPr>
            </w:pPr>
            <w:bookmarkStart w:id="167" w:name="夏季旋涡区结果人活动区文字"/>
            <w:r>
              <w:rPr>
                <w:rFonts w:hint="eastAsia" w:ascii="微软雅黑" w:hAnsi="微软雅黑" w:eastAsia="微软雅黑"/>
                <w:sz w:val="18"/>
                <w:szCs w:val="18"/>
                <w:lang w:val="en-US"/>
              </w:rPr>
              <w:t>人活动区</w:t>
            </w:r>
            <w:bookmarkEnd w:id="167"/>
            <w:r>
              <w:rPr>
                <w:rFonts w:hint="eastAsia" w:ascii="微软雅黑" w:hAnsi="微软雅黑" w:eastAsia="微软雅黑"/>
                <w:sz w:val="18"/>
                <w:szCs w:val="18"/>
                <w:lang w:val="en-US"/>
              </w:rPr>
              <w:t>没有旋涡区</w:t>
            </w:r>
          </w:p>
        </w:tc>
        <w:tc>
          <w:tcPr>
            <w:tcW w:w="1417" w:type="dxa"/>
            <w:vMerge w:val="continue"/>
            <w:noWrap w:val="0"/>
            <w:vAlign w:val="center"/>
          </w:tcPr>
          <w:p w14:paraId="79AED405">
            <w:pPr>
              <w:jc w:val="center"/>
              <w:rPr>
                <w:rFonts w:ascii="微软雅黑" w:hAnsi="微软雅黑" w:eastAsia="微软雅黑"/>
                <w:sz w:val="18"/>
                <w:szCs w:val="18"/>
                <w:lang w:val="en-US"/>
              </w:rPr>
            </w:pPr>
          </w:p>
        </w:tc>
        <w:tc>
          <w:tcPr>
            <w:tcW w:w="1276" w:type="dxa"/>
            <w:vMerge w:val="continue"/>
            <w:noWrap w:val="0"/>
            <w:vAlign w:val="center"/>
          </w:tcPr>
          <w:p w14:paraId="1E36B80B">
            <w:pPr>
              <w:jc w:val="center"/>
              <w:rPr>
                <w:rFonts w:ascii="微软雅黑" w:hAnsi="微软雅黑" w:eastAsia="微软雅黑"/>
                <w:sz w:val="18"/>
                <w:szCs w:val="18"/>
                <w:lang w:val="en-US"/>
              </w:rPr>
            </w:pPr>
          </w:p>
        </w:tc>
      </w:tr>
      <w:tr w14:paraId="24875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139E75A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noWrap w:val="0"/>
            <w:vAlign w:val="center"/>
          </w:tcPr>
          <w:p w14:paraId="1D7B79F2">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8" w:name="标准要求夏季风压得分"/>
            <w:r>
              <w:rPr>
                <w:rFonts w:hint="eastAsia" w:ascii="微软雅黑" w:hAnsi="微软雅黑" w:eastAsia="微软雅黑"/>
                <w:sz w:val="18"/>
                <w:szCs w:val="18"/>
                <w:lang w:val="en-US"/>
              </w:rPr>
              <w:t>2</w:t>
            </w:r>
            <w:bookmarkEnd w:id="168"/>
            <w:r>
              <w:rPr>
                <w:rFonts w:hint="eastAsia" w:ascii="微软雅黑" w:hAnsi="微软雅黑" w:eastAsia="微软雅黑"/>
                <w:sz w:val="18"/>
                <w:szCs w:val="18"/>
                <w:lang w:val="en-US"/>
              </w:rPr>
              <w:t>分。</w:t>
            </w:r>
          </w:p>
        </w:tc>
        <w:tc>
          <w:tcPr>
            <w:tcW w:w="1985" w:type="dxa"/>
            <w:noWrap w:val="0"/>
            <w:vAlign w:val="center"/>
          </w:tcPr>
          <w:p w14:paraId="614935EC">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9" w:name="夏季窗内外风压差结果"/>
            <w:r>
              <w:rPr>
                <w:rFonts w:hint="eastAsia" w:ascii="微软雅黑" w:hAnsi="微软雅黑" w:eastAsia="微软雅黑"/>
                <w:sz w:val="18"/>
                <w:szCs w:val="18"/>
                <w:lang w:val="en-US"/>
              </w:rPr>
              <w:t>满足</w:t>
            </w:r>
            <w:bookmarkEnd w:id="169"/>
            <w:r>
              <w:rPr>
                <w:rFonts w:hint="eastAsia" w:ascii="微软雅黑" w:hAnsi="微软雅黑" w:eastAsia="微软雅黑"/>
                <w:sz w:val="18"/>
                <w:szCs w:val="18"/>
                <w:lang w:val="en-US"/>
              </w:rPr>
              <w:t>标准要求</w:t>
            </w:r>
          </w:p>
        </w:tc>
        <w:tc>
          <w:tcPr>
            <w:tcW w:w="1417" w:type="dxa"/>
            <w:noWrap w:val="0"/>
            <w:vAlign w:val="center"/>
          </w:tcPr>
          <w:p w14:paraId="6FDDADE3">
            <w:pPr>
              <w:jc w:val="center"/>
              <w:rPr>
                <w:rFonts w:ascii="微软雅黑" w:hAnsi="微软雅黑" w:eastAsia="微软雅黑"/>
                <w:b/>
                <w:sz w:val="18"/>
                <w:szCs w:val="18"/>
                <w:lang w:val="en-US"/>
              </w:rPr>
            </w:pPr>
            <w:bookmarkStart w:id="170" w:name="夏季窗内外风压差达标判定"/>
            <w:r>
              <w:rPr>
                <w:rFonts w:hint="eastAsia" w:ascii="微软雅黑" w:hAnsi="微软雅黑" w:eastAsia="微软雅黑"/>
                <w:b/>
                <w:sz w:val="18"/>
                <w:szCs w:val="18"/>
                <w:lang w:val="en-US"/>
              </w:rPr>
              <w:t>达标</w:t>
            </w:r>
            <w:bookmarkEnd w:id="170"/>
          </w:p>
        </w:tc>
        <w:tc>
          <w:tcPr>
            <w:tcW w:w="1276" w:type="dxa"/>
            <w:noWrap w:val="0"/>
            <w:vAlign w:val="center"/>
          </w:tcPr>
          <w:p w14:paraId="5B889F7C">
            <w:pPr>
              <w:jc w:val="center"/>
              <w:rPr>
                <w:rFonts w:ascii="微软雅黑" w:hAnsi="微软雅黑" w:eastAsia="微软雅黑"/>
                <w:sz w:val="18"/>
                <w:szCs w:val="18"/>
                <w:lang w:val="en-US"/>
              </w:rPr>
            </w:pPr>
            <w:bookmarkStart w:id="171" w:name="夏季窗内外风压差得分"/>
            <w:r>
              <w:rPr>
                <w:rFonts w:hint="eastAsia" w:ascii="微软雅黑" w:hAnsi="微软雅黑" w:eastAsia="微软雅黑"/>
                <w:sz w:val="18"/>
                <w:szCs w:val="18"/>
                <w:lang w:val="en-US"/>
              </w:rPr>
              <w:t>2</w:t>
            </w:r>
            <w:bookmarkEnd w:id="171"/>
            <w:r>
              <w:rPr>
                <w:rFonts w:hint="eastAsia" w:ascii="微软雅黑" w:hAnsi="微软雅黑" w:eastAsia="微软雅黑"/>
                <w:sz w:val="18"/>
                <w:szCs w:val="18"/>
                <w:lang w:val="en-US"/>
              </w:rPr>
              <w:t>分</w:t>
            </w:r>
          </w:p>
        </w:tc>
      </w:tr>
    </w:tbl>
    <w:p w14:paraId="75454A34">
      <w:pPr>
        <w:rPr>
          <w:rFonts w:ascii="微软雅黑" w:hAnsi="微软雅黑" w:eastAsia="微软雅黑"/>
          <w:szCs w:val="21"/>
          <w:lang w:val="en-US"/>
        </w:rPr>
      </w:pPr>
    </w:p>
    <w:p w14:paraId="13E26807">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72" w:name="总得分"/>
      <w:r>
        <w:rPr>
          <w:rFonts w:hint="eastAsia" w:ascii="微软雅黑" w:hAnsi="微软雅黑" w:eastAsia="微软雅黑"/>
          <w:lang w:val="en-US"/>
        </w:rPr>
        <w:t>10</w:t>
      </w:r>
      <w:bookmarkEnd w:id="172"/>
      <w:r>
        <w:rPr>
          <w:rFonts w:hint="eastAsia" w:ascii="微软雅黑" w:hAnsi="微软雅黑" w:eastAsia="微软雅黑"/>
          <w:lang w:val="en-US"/>
        </w:rPr>
        <w:t>分。</w:t>
      </w:r>
    </w:p>
    <w:p w14:paraId="4B6D0049">
      <w:pPr>
        <w:pStyle w:val="2"/>
      </w:pPr>
      <w:bookmarkStart w:id="173" w:name="_Toc25208"/>
      <w:bookmarkStart w:id="174" w:name="附录"/>
      <w:r>
        <w:rPr>
          <w:rFonts w:hint="eastAsia"/>
        </w:rPr>
        <w:t>附录</w:t>
      </w:r>
      <w:bookmarkEnd w:id="173"/>
    </w:p>
    <w:p w14:paraId="5340299A">
      <w:pPr>
        <w:pStyle w:val="4"/>
      </w:pPr>
      <w:bookmarkStart w:id="175" w:name="_Toc14960"/>
      <w:r>
        <w:rPr>
          <w:rFonts w:hint="eastAsia"/>
        </w:rPr>
        <w:t>参评建筑迎背风面窗平均风压差表</w:t>
      </w:r>
      <w:bookmarkEnd w:id="175"/>
    </w:p>
    <w:p w14:paraId="1E4A35DA">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76" w:name="建筑迎背风面风压差表_建筑名"/>
      <w:r>
        <w:rPr>
          <w:sz w:val="18"/>
          <w:szCs w:val="18"/>
        </w:rPr>
        <w:t>转型终稿平面+总平终稿_T7</w:t>
      </w:r>
      <w:bookmarkEnd w:id="176"/>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13778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1129" w:type="dxa"/>
            <w:shd w:val="clear" w:color="auto" w:fill="E6E6E6"/>
            <w:noWrap w:val="0"/>
            <w:vAlign w:val="center"/>
          </w:tcPr>
          <w:p w14:paraId="698A4E1A">
            <w:pPr>
              <w:jc w:val="center"/>
              <w:rPr>
                <w:b/>
                <w:sz w:val="18"/>
                <w:szCs w:val="18"/>
                <w:lang w:val="en-US"/>
              </w:rPr>
            </w:pPr>
            <w:r>
              <w:rPr>
                <w:rFonts w:hint="eastAsia"/>
                <w:b/>
                <w:sz w:val="18"/>
                <w:szCs w:val="18"/>
                <w:lang w:val="en-US"/>
              </w:rPr>
              <w:t>区域</w:t>
            </w:r>
          </w:p>
        </w:tc>
        <w:tc>
          <w:tcPr>
            <w:tcW w:w="2410" w:type="dxa"/>
            <w:shd w:val="clear" w:color="auto" w:fill="E6E6E6"/>
            <w:noWrap w:val="0"/>
            <w:vAlign w:val="center"/>
          </w:tcPr>
          <w:p w14:paraId="1E6E46CF">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noWrap w:val="0"/>
            <w:vAlign w:val="center"/>
          </w:tcPr>
          <w:p w14:paraId="3F65A448">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noWrap w:val="0"/>
            <w:vAlign w:val="center"/>
          </w:tcPr>
          <w:p w14:paraId="48AD408A">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7DDA2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noWrap w:val="0"/>
            <w:vAlign w:val="center"/>
          </w:tcPr>
          <w:p w14:paraId="5E4DAFC8">
            <w:pPr>
              <w:jc w:val="center"/>
              <w:rPr>
                <w:sz w:val="18"/>
                <w:szCs w:val="18"/>
                <w:lang w:val="en-US"/>
              </w:rPr>
            </w:pPr>
            <w:r>
              <w:rPr>
                <w:rFonts w:hint="eastAsia"/>
                <w:sz w:val="18"/>
                <w:szCs w:val="18"/>
                <w:lang w:val="en-US"/>
              </w:rPr>
              <w:t>1层</w:t>
            </w:r>
          </w:p>
        </w:tc>
        <w:tc>
          <w:tcPr>
            <w:tcW w:w="2410" w:type="dxa"/>
            <w:noWrap w:val="0"/>
            <w:vAlign w:val="center"/>
          </w:tcPr>
          <w:p w14:paraId="3CA9541E">
            <w:pPr>
              <w:jc w:val="center"/>
              <w:rPr>
                <w:sz w:val="18"/>
                <w:szCs w:val="18"/>
                <w:lang w:val="en-US"/>
              </w:rPr>
            </w:pPr>
            <w:r>
              <w:rPr>
                <w:sz w:val="18"/>
                <w:szCs w:val="18"/>
                <w:lang w:val="en-US"/>
              </w:rPr>
              <w:t>-0.87</w:t>
            </w:r>
          </w:p>
        </w:tc>
        <w:tc>
          <w:tcPr>
            <w:tcW w:w="2278" w:type="dxa"/>
            <w:noWrap w:val="0"/>
            <w:vAlign w:val="center"/>
          </w:tcPr>
          <w:p w14:paraId="6364DF54">
            <w:pPr>
              <w:jc w:val="center"/>
              <w:rPr>
                <w:sz w:val="18"/>
                <w:szCs w:val="18"/>
                <w:lang w:val="en-US"/>
              </w:rPr>
            </w:pPr>
            <w:r>
              <w:rPr>
                <w:sz w:val="18"/>
                <w:szCs w:val="18"/>
                <w:lang w:val="en-US"/>
              </w:rPr>
              <w:t>-1.23</w:t>
            </w:r>
          </w:p>
        </w:tc>
        <w:tc>
          <w:tcPr>
            <w:tcW w:w="2420" w:type="dxa"/>
            <w:noWrap w:val="0"/>
            <w:vAlign w:val="center"/>
          </w:tcPr>
          <w:p w14:paraId="062FD2EB">
            <w:pPr>
              <w:jc w:val="center"/>
              <w:rPr>
                <w:sz w:val="18"/>
                <w:szCs w:val="18"/>
                <w:lang w:val="en-US"/>
              </w:rPr>
            </w:pPr>
            <w:r>
              <w:rPr>
                <w:sz w:val="18"/>
                <w:szCs w:val="18"/>
                <w:lang w:val="en-US"/>
              </w:rPr>
              <w:t>0.36</w:t>
            </w:r>
          </w:p>
        </w:tc>
      </w:tr>
      <w:tr w14:paraId="26F37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noWrap w:val="0"/>
            <w:vAlign w:val="center"/>
          </w:tcPr>
          <w:p w14:paraId="197D0886">
            <w:pPr>
              <w:jc w:val="center"/>
              <w:rPr>
                <w:sz w:val="18"/>
                <w:szCs w:val="18"/>
                <w:lang w:val="en-US"/>
              </w:rPr>
            </w:pPr>
            <w:r>
              <w:rPr>
                <w:rFonts w:hint="eastAsia"/>
                <w:sz w:val="18"/>
                <w:szCs w:val="18"/>
                <w:lang w:val="en-US"/>
              </w:rPr>
              <w:t>2层</w:t>
            </w:r>
          </w:p>
        </w:tc>
        <w:tc>
          <w:tcPr>
            <w:tcW w:w="2410" w:type="dxa"/>
            <w:noWrap w:val="0"/>
            <w:vAlign w:val="center"/>
          </w:tcPr>
          <w:p w14:paraId="7184EBBB">
            <w:pPr>
              <w:jc w:val="center"/>
              <w:rPr>
                <w:sz w:val="18"/>
                <w:szCs w:val="18"/>
                <w:lang w:val="en-US"/>
              </w:rPr>
            </w:pPr>
            <w:r>
              <w:rPr>
                <w:sz w:val="18"/>
                <w:szCs w:val="18"/>
                <w:lang w:val="en-US"/>
              </w:rPr>
              <w:t>-0.86</w:t>
            </w:r>
          </w:p>
        </w:tc>
        <w:tc>
          <w:tcPr>
            <w:tcW w:w="2278" w:type="dxa"/>
            <w:noWrap w:val="0"/>
            <w:vAlign w:val="center"/>
          </w:tcPr>
          <w:p w14:paraId="3CC6D294">
            <w:pPr>
              <w:jc w:val="center"/>
              <w:rPr>
                <w:sz w:val="18"/>
                <w:szCs w:val="18"/>
                <w:lang w:val="en-US"/>
              </w:rPr>
            </w:pPr>
            <w:r>
              <w:rPr>
                <w:sz w:val="18"/>
                <w:szCs w:val="18"/>
                <w:lang w:val="en-US"/>
              </w:rPr>
              <w:t>-1.30</w:t>
            </w:r>
          </w:p>
        </w:tc>
        <w:tc>
          <w:tcPr>
            <w:tcW w:w="2420" w:type="dxa"/>
            <w:noWrap w:val="0"/>
            <w:vAlign w:val="center"/>
          </w:tcPr>
          <w:p w14:paraId="0683B7B6">
            <w:pPr>
              <w:jc w:val="center"/>
              <w:rPr>
                <w:sz w:val="18"/>
                <w:szCs w:val="18"/>
                <w:lang w:val="en-US"/>
              </w:rPr>
            </w:pPr>
            <w:r>
              <w:rPr>
                <w:sz w:val="18"/>
                <w:szCs w:val="18"/>
                <w:lang w:val="en-US"/>
              </w:rPr>
              <w:t>0.44</w:t>
            </w:r>
          </w:p>
        </w:tc>
      </w:tr>
      <w:tr w14:paraId="48A49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noWrap w:val="0"/>
            <w:vAlign w:val="center"/>
          </w:tcPr>
          <w:p w14:paraId="6BC5775B">
            <w:pPr>
              <w:jc w:val="center"/>
              <w:rPr>
                <w:sz w:val="18"/>
                <w:szCs w:val="18"/>
                <w:lang w:val="en-US"/>
              </w:rPr>
            </w:pPr>
            <w:r>
              <w:rPr>
                <w:rFonts w:hint="eastAsia"/>
                <w:sz w:val="18"/>
                <w:szCs w:val="18"/>
                <w:lang w:val="en-US"/>
              </w:rPr>
              <w:t>整楼</w:t>
            </w:r>
          </w:p>
        </w:tc>
        <w:tc>
          <w:tcPr>
            <w:tcW w:w="2410" w:type="dxa"/>
            <w:noWrap w:val="0"/>
            <w:vAlign w:val="center"/>
          </w:tcPr>
          <w:p w14:paraId="0D0AE0FD">
            <w:pPr>
              <w:jc w:val="center"/>
              <w:rPr>
                <w:sz w:val="18"/>
                <w:szCs w:val="18"/>
                <w:lang w:val="en-US"/>
              </w:rPr>
            </w:pPr>
            <w:r>
              <w:rPr>
                <w:sz w:val="18"/>
                <w:szCs w:val="18"/>
                <w:lang w:val="en-US"/>
              </w:rPr>
              <w:t>-0.87</w:t>
            </w:r>
          </w:p>
        </w:tc>
        <w:tc>
          <w:tcPr>
            <w:tcW w:w="2278" w:type="dxa"/>
            <w:noWrap w:val="0"/>
            <w:vAlign w:val="center"/>
          </w:tcPr>
          <w:p w14:paraId="733DD042">
            <w:pPr>
              <w:jc w:val="center"/>
              <w:rPr>
                <w:sz w:val="18"/>
                <w:szCs w:val="18"/>
                <w:lang w:val="en-US"/>
              </w:rPr>
            </w:pPr>
            <w:r>
              <w:rPr>
                <w:sz w:val="18"/>
                <w:szCs w:val="18"/>
                <w:lang w:val="en-US"/>
              </w:rPr>
              <w:t>-1.26</w:t>
            </w:r>
          </w:p>
        </w:tc>
        <w:tc>
          <w:tcPr>
            <w:tcW w:w="2420" w:type="dxa"/>
            <w:noWrap w:val="0"/>
            <w:vAlign w:val="center"/>
          </w:tcPr>
          <w:p w14:paraId="577B8BAE">
            <w:pPr>
              <w:jc w:val="center"/>
              <w:rPr>
                <w:sz w:val="18"/>
                <w:szCs w:val="18"/>
                <w:lang w:val="en-US"/>
              </w:rPr>
            </w:pPr>
            <w:r>
              <w:rPr>
                <w:sz w:val="18"/>
                <w:szCs w:val="18"/>
                <w:lang w:val="en-US"/>
              </w:rPr>
              <w:t>0.39</w:t>
            </w:r>
          </w:p>
        </w:tc>
        <w:bookmarkStart w:id="177" w:name="结论"/>
      </w:tr>
      <w:bookmarkEnd w:id="0"/>
      <w:bookmarkEnd w:id="177"/>
    </w:tbl>
    <w:p w14:paraId="36D233FC"/>
    <w:p w14:paraId="4BD593EE">
      <w:pPr>
        <w:pStyle w:val="3"/>
        <w:ind w:left="420" w:firstLine="0" w:firstLineChars="0"/>
        <w:rPr>
          <w:rFonts w:ascii="微软雅黑" w:hAnsi="微软雅黑" w:eastAsia="微软雅黑"/>
          <w:lang w:val="en-US"/>
        </w:rPr>
      </w:pPr>
      <w:bookmarkStart w:id="178" w:name="迎风建筑信息参评"/>
      <w:bookmarkEnd w:id="178"/>
    </w:p>
    <w:p w14:paraId="6F2FDCEF">
      <w:pPr>
        <w:pStyle w:val="4"/>
      </w:pPr>
      <w:bookmarkStart w:id="179" w:name="_Toc25436"/>
      <w:r>
        <w:rPr>
          <w:rFonts w:hint="eastAsia"/>
        </w:rPr>
        <w:t>不参评建筑迎背风面窗平均风压差表</w:t>
      </w:r>
      <w:bookmarkEnd w:id="179"/>
    </w:p>
    <w:p w14:paraId="491DD430">
      <w:pPr>
        <w:pStyle w:val="3"/>
        <w:ind w:left="420" w:firstLine="0" w:firstLineChars="0"/>
        <w:rPr>
          <w:rFonts w:ascii="微软雅黑" w:hAnsi="微软雅黑" w:eastAsia="微软雅黑"/>
          <w:lang w:val="en-US"/>
        </w:rPr>
      </w:pPr>
      <w:bookmarkStart w:id="180" w:name="迎风建筑信息不参评"/>
      <w:bookmarkEnd w:id="180"/>
    </w:p>
    <w:bookmarkEnd w:id="174"/>
    <w:p w14:paraId="56A86648">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862D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noWrap w:val="0"/>
          <w:vAlign w:val="top"/>
        </w:tcPr>
        <w:p w14:paraId="7F26E0A6">
          <w:pPr>
            <w:pStyle w:val="20"/>
            <w:spacing w:line="360" w:lineRule="exact"/>
            <w:rPr>
              <w:sz w:val="20"/>
              <w:szCs w:val="21"/>
            </w:rPr>
          </w:pPr>
        </w:p>
      </w:tc>
      <w:tc>
        <w:tcPr>
          <w:tcW w:w="2841" w:type="dxa"/>
          <w:noWrap w:val="0"/>
          <w:vAlign w:val="top"/>
        </w:tcPr>
        <w:p w14:paraId="6E5DA228">
          <w:pPr>
            <w:pStyle w:val="20"/>
            <w:spacing w:line="360" w:lineRule="exact"/>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p>
      </w:tc>
      <w:tc>
        <w:tcPr>
          <w:tcW w:w="2841" w:type="dxa"/>
          <w:noWrap w:val="0"/>
          <w:vAlign w:val="top"/>
        </w:tcPr>
        <w:p w14:paraId="7DBD2641">
          <w:pPr>
            <w:pStyle w:val="20"/>
            <w:spacing w:line="360" w:lineRule="exact"/>
            <w:jc w:val="right"/>
            <w:rPr>
              <w:sz w:val="20"/>
              <w:szCs w:val="21"/>
            </w:rPr>
          </w:pPr>
        </w:p>
      </w:tc>
    </w:tr>
  </w:tbl>
  <w:p w14:paraId="4E89F043">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A3DFE">
    <w:pPr>
      <w:pStyle w:val="20"/>
      <w:jc w:val="center"/>
      <w:rPr>
        <w:rFonts w:ascii="宋体" w:hAnsi="宋体" w:eastAsia="宋体"/>
        <w:szCs w:val="21"/>
      </w:rPr>
    </w:pPr>
  </w:p>
  <w:p w14:paraId="3F89E2C7">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535B1">
    <w:pPr>
      <w:pStyle w:val="21"/>
      <w:pBdr>
        <w:bottom w:val="single" w:color="auto" w:sz="6" w:space="0"/>
      </w:pBdr>
      <w:jc w:val="left"/>
    </w:pPr>
    <w:r>
      <w:rPr>
        <w:lang w:val="en-US"/>
      </w:rPr>
      <w:drawing>
        <wp:inline distT="0" distB="0" distL="114300" distR="114300">
          <wp:extent cx="866140" cy="251460"/>
          <wp:effectExtent l="0" t="0" r="10160" b="1524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1"/>
                  <a:stretch>
                    <a:fillRect/>
                  </a:stretch>
                </pic:blipFill>
                <pic:spPr>
                  <a:xfrm>
                    <a:off x="0" y="0"/>
                    <a:ext cx="866140" cy="251460"/>
                  </a:xfrm>
                  <a:prstGeom prst="rect">
                    <a:avLst/>
                  </a:prstGeom>
                  <a:noFill/>
                  <a:ln>
                    <a:noFill/>
                  </a:ln>
                </pic:spPr>
              </pic:pic>
            </a:graphicData>
          </a:graphic>
        </wp:inline>
      </w:drawing>
    </w:r>
    <w:r>
      <w:tab/>
    </w:r>
    <w:r>
      <w:tab/>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A32D43"/>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26B9138C"/>
    <w:rsid w:val="53A32D43"/>
    <w:rsid w:val="64511DF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0" w:semiHidden="0" w:name="toc 4"/>
    <w:lsdException w:qFormat="1" w:uiPriority="0" w:semiHidden="0" w:name="toc 5"/>
    <w:lsdException w:qFormat="1" w:uiPriority="0" w:semiHidden="0" w:name="toc 6"/>
    <w:lsdException w:uiPriority="0" w:semiHidden="0" w:name="toc 7"/>
    <w:lsdException w:qFormat="1" w:uiPriority="0" w:semiHidden="0" w:name="toc 8"/>
    <w:lsdException w:qFormat="1" w:uiPriority="0" w:semiHidden="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6"/>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unhideWhenUsed/>
    <w:uiPriority w:val="1"/>
  </w:style>
  <w:style w:type="table" w:default="1" w:styleId="28">
    <w:name w:val="Normal Table"/>
    <w:unhideWhenUsed/>
    <w:qFormat/>
    <w:uiPriority w:val="99"/>
    <w:tblPr>
      <w:tblStyle w:val="28"/>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unhideWhenUsed/>
    <w:uiPriority w:val="0"/>
    <w:pPr>
      <w:ind w:left="1260"/>
    </w:pPr>
    <w:rPr>
      <w:rFonts w:ascii="Calibri" w:hAnsi="Calibri" w:cs="Calibri"/>
      <w:sz w:val="20"/>
    </w:rPr>
  </w:style>
  <w:style w:type="paragraph" w:styleId="13">
    <w:name w:val="Normal Indent"/>
    <w:basedOn w:val="1"/>
    <w:link w:val="43"/>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44"/>
    <w:semiHidden/>
    <w:qFormat/>
    <w:uiPriority w:val="0"/>
    <w:pPr>
      <w:shd w:val="clear" w:color="auto" w:fill="000080"/>
    </w:pPr>
  </w:style>
  <w:style w:type="paragraph" w:styleId="16">
    <w:name w:val="toc 5"/>
    <w:basedOn w:val="1"/>
    <w:next w:val="1"/>
    <w:unhideWhenUsed/>
    <w:qFormat/>
    <w:uiPriority w:val="0"/>
    <w:pPr>
      <w:ind w:left="840"/>
    </w:pPr>
    <w:rPr>
      <w:rFonts w:ascii="Calibri" w:hAnsi="Calibri" w:cs="Calibri"/>
      <w:sz w:val="20"/>
    </w:rPr>
  </w:style>
  <w:style w:type="paragraph" w:styleId="17">
    <w:name w:val="toc 3"/>
    <w:basedOn w:val="1"/>
    <w:next w:val="1"/>
    <w:qFormat/>
    <w:uiPriority w:val="39"/>
    <w:pPr>
      <w:spacing w:line="400" w:lineRule="exact"/>
      <w:ind w:left="420"/>
    </w:pPr>
  </w:style>
  <w:style w:type="paragraph" w:styleId="18">
    <w:name w:val="toc 8"/>
    <w:basedOn w:val="1"/>
    <w:next w:val="1"/>
    <w:unhideWhenUsed/>
    <w:qFormat/>
    <w:uiPriority w:val="0"/>
    <w:pPr>
      <w:ind w:left="1470"/>
    </w:pPr>
    <w:rPr>
      <w:rFonts w:ascii="Calibri" w:hAnsi="Calibri" w:cs="Calibri"/>
      <w:sz w:val="20"/>
    </w:rPr>
  </w:style>
  <w:style w:type="paragraph" w:styleId="19">
    <w:name w:val="Balloon Text"/>
    <w:basedOn w:val="1"/>
    <w:link w:val="45"/>
    <w:qFormat/>
    <w:uiPriority w:val="0"/>
    <w:rPr>
      <w:sz w:val="18"/>
      <w:szCs w:val="18"/>
    </w:rPr>
  </w:style>
  <w:style w:type="paragraph" w:styleId="20">
    <w:name w:val="footer"/>
    <w:basedOn w:val="1"/>
    <w:link w:val="46"/>
    <w:qFormat/>
    <w:uiPriority w:val="99"/>
    <w:pPr>
      <w:tabs>
        <w:tab w:val="center" w:pos="4153"/>
        <w:tab w:val="right" w:pos="8306"/>
      </w:tabs>
      <w:snapToGrid w:val="0"/>
    </w:pPr>
    <w:rPr>
      <w:szCs w:val="18"/>
    </w:rPr>
  </w:style>
  <w:style w:type="paragraph" w:styleId="21">
    <w:name w:val="header"/>
    <w:basedOn w:val="1"/>
    <w:link w:val="47"/>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qFormat/>
    <w:uiPriority w:val="39"/>
    <w:pPr>
      <w:spacing w:line="400" w:lineRule="exact"/>
    </w:pPr>
    <w:rPr>
      <w:rFonts w:ascii="Calibri" w:hAnsi="Calibri" w:cs="Calibri"/>
      <w:b/>
      <w:bCs/>
    </w:rPr>
  </w:style>
  <w:style w:type="paragraph" w:styleId="23">
    <w:name w:val="toc 4"/>
    <w:basedOn w:val="1"/>
    <w:next w:val="1"/>
    <w:unhideWhenUsed/>
    <w:qFormat/>
    <w:uiPriority w:val="0"/>
    <w:pPr>
      <w:ind w:left="630"/>
    </w:pPr>
    <w:rPr>
      <w:rFonts w:ascii="Calibri" w:hAnsi="Calibri" w:cs="Calibri"/>
      <w:sz w:val="20"/>
    </w:rPr>
  </w:style>
  <w:style w:type="paragraph" w:styleId="24">
    <w:name w:val="toc 6"/>
    <w:basedOn w:val="1"/>
    <w:next w:val="1"/>
    <w:unhideWhenUsed/>
    <w:qFormat/>
    <w:uiPriority w:val="0"/>
    <w:pPr>
      <w:ind w:left="1050"/>
    </w:pPr>
    <w:rPr>
      <w:rFonts w:ascii="Calibri" w:hAnsi="Calibri" w:cs="Calibri"/>
      <w:sz w:val="20"/>
    </w:rPr>
  </w:style>
  <w:style w:type="paragraph" w:styleId="25">
    <w:name w:val="toc 2"/>
    <w:basedOn w:val="1"/>
    <w:next w:val="1"/>
    <w:qFormat/>
    <w:uiPriority w:val="39"/>
    <w:pPr>
      <w:spacing w:line="400" w:lineRule="exact"/>
      <w:ind w:left="210"/>
    </w:pPr>
    <w:rPr>
      <w:rFonts w:ascii="Calibri" w:hAnsi="Calibri" w:cs="Calibri"/>
      <w:iCs/>
    </w:rPr>
  </w:style>
  <w:style w:type="paragraph" w:styleId="26">
    <w:name w:val="toc 9"/>
    <w:basedOn w:val="1"/>
    <w:next w:val="1"/>
    <w:unhideWhenUsed/>
    <w:qFormat/>
    <w:uiPriority w:val="0"/>
    <w:pPr>
      <w:ind w:left="1680"/>
    </w:pPr>
    <w:rPr>
      <w:rFonts w:ascii="Calibri" w:hAnsi="Calibri" w:cs="Calibri"/>
      <w:sz w:val="20"/>
    </w:rPr>
  </w:style>
  <w:style w:type="paragraph" w:styleId="27">
    <w:name w:val="Title"/>
    <w:basedOn w:val="1"/>
    <w:next w:val="1"/>
    <w:link w:val="48"/>
    <w:qFormat/>
    <w:uiPriority w:val="0"/>
    <w:pPr>
      <w:jc w:val="center"/>
      <w:outlineLvl w:val="0"/>
    </w:pPr>
    <w:rPr>
      <w:b/>
      <w:bCs/>
      <w:sz w:val="32"/>
      <w:szCs w:val="32"/>
    </w:rPr>
  </w:style>
  <w:style w:type="table" w:styleId="29">
    <w:name w:val="Table Grid"/>
    <w:basedOn w:val="28"/>
    <w:qFormat/>
    <w:uiPriority w:val="0"/>
    <w:pPr>
      <w:spacing w:line="360" w:lineRule="exact"/>
    </w:pPr>
    <w:tblPr>
      <w:tblStyle w:val="2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标题 3 字符"/>
    <w:link w:val="5"/>
    <w:qFormat/>
    <w:uiPriority w:val="0"/>
    <w:rPr>
      <w:rFonts w:ascii="微软雅黑" w:hAnsi="微软雅黑" w:eastAsia="微软雅黑" w:cs="微软雅黑"/>
      <w:b/>
      <w:bCs/>
      <w:sz w:val="21"/>
      <w:szCs w:val="21"/>
    </w:rPr>
  </w:style>
  <w:style w:type="character" w:customStyle="1" w:styleId="37">
    <w:name w:val="标题 4 字符"/>
    <w:link w:val="6"/>
    <w:uiPriority w:val="0"/>
    <w:rPr>
      <w:rFonts w:ascii="微软雅黑" w:hAnsi="微软雅黑" w:eastAsia="微软雅黑" w:cs="微软雅黑"/>
      <w:b/>
      <w:bCs/>
      <w:sz w:val="21"/>
      <w:szCs w:val="21"/>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正文缩进 字符"/>
    <w:link w:val="13"/>
    <w:qFormat/>
    <w:uiPriority w:val="0"/>
    <w:rPr>
      <w:rFonts w:ascii="宋体"/>
      <w:sz w:val="21"/>
    </w:rPr>
  </w:style>
  <w:style w:type="character" w:customStyle="1" w:styleId="44">
    <w:name w:val="文档结构图 字符"/>
    <w:link w:val="15"/>
    <w:semiHidden/>
    <w:qFormat/>
    <w:uiPriority w:val="0"/>
    <w:rPr>
      <w:sz w:val="21"/>
      <w:shd w:val="clear" w:color="auto" w:fill="000080"/>
      <w:lang w:val="en-GB"/>
    </w:rPr>
  </w:style>
  <w:style w:type="character" w:customStyle="1" w:styleId="45">
    <w:name w:val="批注框文本 字符"/>
    <w:link w:val="19"/>
    <w:qFormat/>
    <w:uiPriority w:val="0"/>
    <w:rPr>
      <w:sz w:val="18"/>
      <w:szCs w:val="18"/>
      <w:lang w:val="en-GB"/>
    </w:rPr>
  </w:style>
  <w:style w:type="character" w:customStyle="1" w:styleId="46">
    <w:name w:val="页脚 字符"/>
    <w:link w:val="20"/>
    <w:qFormat/>
    <w:uiPriority w:val="99"/>
    <w:rPr>
      <w:sz w:val="21"/>
      <w:szCs w:val="18"/>
      <w:lang w:val="en-GB"/>
    </w:rPr>
  </w:style>
  <w:style w:type="character" w:customStyle="1" w:styleId="47">
    <w:name w:val="页眉 字符"/>
    <w:link w:val="21"/>
    <w:qFormat/>
    <w:uiPriority w:val="0"/>
    <w:rPr>
      <w:sz w:val="21"/>
      <w:szCs w:val="18"/>
      <w:lang w:val="en-GB"/>
    </w:rPr>
  </w:style>
  <w:style w:type="character" w:customStyle="1" w:styleId="48">
    <w:name w:val="标题 字符"/>
    <w:basedOn w:val="30"/>
    <w:link w:val="27"/>
    <w:qFormat/>
    <w:uiPriority w:val="0"/>
    <w:rPr>
      <w:rFonts w:ascii="微软雅黑" w:hAnsi="微软雅黑" w:eastAsia="微软雅黑" w:cs="微软雅黑"/>
      <w:b/>
      <w:bCs/>
      <w:sz w:val="32"/>
      <w:szCs w:val="32"/>
      <w:lang w:val="en-GB"/>
    </w:rPr>
  </w:style>
  <w:style w:type="paragraph" w:customStyle="1" w:styleId="49">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paragraph" w:styleId="50">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styleId="51">
    <w:name w:val="Placeholder Text"/>
    <w:semiHidden/>
    <w:uiPriority w:val="99"/>
    <w:rPr>
      <w:color w:val="808080"/>
    </w:rPr>
  </w:style>
  <w:style w:type="paragraph" w:styleId="52">
    <w:name w:val="No Spacing"/>
    <w:qFormat/>
    <w:uiPriority w:val="1"/>
    <w:rPr>
      <w:rFonts w:ascii="Times New Roman" w:hAnsi="Times New Roman" w:eastAsia="宋体" w:cs="Times New Roman"/>
      <w:sz w:val="21"/>
      <w:lang w:val="en-GB" w:eastAsia="zh-CN" w:bidi="ar-SA"/>
    </w:rPr>
  </w:style>
  <w:style w:type="character" w:customStyle="1" w:styleId="53">
    <w:name w:val="封面表格 字符"/>
    <w:basedOn w:val="30"/>
    <w:link w:val="54"/>
    <w:qFormat/>
    <w:uiPriority w:val="0"/>
    <w:rPr>
      <w:rFonts w:ascii="微软雅黑" w:hAnsi="微软雅黑" w:eastAsia="微软雅黑" w:cs="微软雅黑"/>
      <w:sz w:val="24"/>
      <w:szCs w:val="24"/>
      <w:lang w:val="en-GB"/>
    </w:rPr>
  </w:style>
  <w:style w:type="paragraph" w:customStyle="1" w:styleId="54">
    <w:name w:val="封面表格"/>
    <w:basedOn w:val="1"/>
    <w:link w:val="53"/>
    <w:qFormat/>
    <w:uiPriority w:val="0"/>
    <w:rPr>
      <w:sz w:val="24"/>
      <w:szCs w:val="24"/>
    </w:rPr>
  </w:style>
  <w:style w:type="character" w:customStyle="1" w:styleId="55">
    <w:name w:val="封面页尾 字符"/>
    <w:basedOn w:val="30"/>
    <w:link w:val="56"/>
    <w:qFormat/>
    <w:uiPriority w:val="0"/>
    <w:rPr>
      <w:rFonts w:ascii="微软雅黑" w:hAnsi="微软雅黑" w:eastAsia="微软雅黑" w:cs="微软雅黑"/>
      <w:sz w:val="18"/>
      <w:lang w:val="en-GB"/>
    </w:rPr>
  </w:style>
  <w:style w:type="paragraph" w:customStyle="1" w:styleId="56">
    <w:name w:val="封面页尾"/>
    <w:basedOn w:val="1"/>
    <w:link w:val="55"/>
    <w:qFormat/>
    <w:uiPriority w:val="0"/>
    <w:pPr>
      <w:spacing w:line="240" w:lineRule="exact"/>
    </w:pPr>
    <w:rPr>
      <w:sz w:val="18"/>
    </w:rPr>
  </w:style>
  <w:style w:type="character" w:customStyle="1" w:styleId="57">
    <w:name w:val="封面信息 字符"/>
    <w:basedOn w:val="53"/>
    <w:link w:val="58"/>
    <w:qFormat/>
    <w:uiPriority w:val="0"/>
    <w:rPr>
      <w:rFonts w:ascii="微软雅黑" w:hAnsi="微软雅黑" w:eastAsia="微软雅黑" w:cs="微软雅黑"/>
      <w:sz w:val="32"/>
      <w:szCs w:val="32"/>
      <w:lang w:val="en-GB"/>
    </w:rPr>
  </w:style>
  <w:style w:type="paragraph" w:customStyle="1" w:styleId="58">
    <w:name w:val="封面信息"/>
    <w:basedOn w:val="54"/>
    <w:link w:val="57"/>
    <w:qFormat/>
    <w:uiPriority w:val="0"/>
    <w:pPr>
      <w:jc w:val="center"/>
    </w:pPr>
    <w:rPr>
      <w:sz w:val="32"/>
      <w:szCs w:val="32"/>
    </w:rPr>
  </w:style>
  <w:style w:type="paragraph" w:customStyle="1" w:styleId="59">
    <w:name w:val="正文表格"/>
    <w:basedOn w:val="1"/>
    <w:link w:val="60"/>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8.wmf"/><Relationship Id="rId28" Type="http://schemas.openxmlformats.org/officeDocument/2006/relationships/oleObject" Target="embeddings/oleObject6.bin"/><Relationship Id="rId27" Type="http://schemas.openxmlformats.org/officeDocument/2006/relationships/image" Target="media/image17.wmf"/><Relationship Id="rId26" Type="http://schemas.openxmlformats.org/officeDocument/2006/relationships/oleObject" Target="embeddings/oleObject5.bin"/><Relationship Id="rId25" Type="http://schemas.openxmlformats.org/officeDocument/2006/relationships/image" Target="media/image16.wmf"/><Relationship Id="rId24" Type="http://schemas.openxmlformats.org/officeDocument/2006/relationships/oleObject" Target="embeddings/oleObject4.bin"/><Relationship Id="rId23" Type="http://schemas.openxmlformats.org/officeDocument/2006/relationships/image" Target="media/image15.wmf"/><Relationship Id="rId22" Type="http://schemas.openxmlformats.org/officeDocument/2006/relationships/oleObject" Target="embeddings/oleObject3.bin"/><Relationship Id="rId21" Type="http://schemas.openxmlformats.org/officeDocument/2006/relationships/image" Target="media/image14.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oleObject" Target="embeddings/oleObject1.bin"/><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3.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tmp3.dotx</Template>
  <Pages>33</Pages>
  <Words>272</Words>
  <Characters>355</Characters>
  <Lines>47</Lines>
  <Paragraphs>13</Paragraphs>
  <TotalTime>4</TotalTime>
  <ScaleCrop>false</ScaleCrop>
  <LinksUpToDate>false</LinksUpToDate>
  <CharactersWithSpaces>407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2025-11-05T13:22:00Z</dcterms:created>
  <dc:creator>九千七</dc:creator>
  <cp:lastModifiedBy>九千七</cp:lastModifiedBy>
  <dcterms:modified xsi:type="dcterms:W3CDTF">2025-12-24T14:05:24Z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AACE912C3AED4C33BE02CE34EC425B5F_13</vt:lpwstr>
  </property>
  <property fmtid="{D5CDD505-2E9C-101B-9397-08002B2CF9AE}" pid="4" name="KSOTemplateDocerSaveRecord">
    <vt:lpwstr>eyJoZGlkIjoiY2ViZjNkZWQ0Y2ZmNzJiYTFhYmM0NTMwNTI0ODcyZGMiLCJ1c2VySWQiOiI2NDM4NDM3NzcifQ==</vt:lpwstr>
  </property>
</Properties>
</file>