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64391" w14:textId="3C344B5C" w:rsidR="007B0119" w:rsidRDefault="007B0119" w:rsidP="007B0119">
      <w:pPr>
        <w:rPr>
          <w:rFonts w:hint="eastAsia"/>
        </w:rPr>
      </w:pPr>
      <w:r>
        <w:rPr>
          <w:rFonts w:hint="eastAsia"/>
        </w:rPr>
        <w:t>作品名称：</w:t>
      </w:r>
      <w:r w:rsidR="006C6AE0" w:rsidRPr="006C6AE0">
        <w:rPr>
          <w:rFonts w:hint="eastAsia"/>
        </w:rPr>
        <w:t>「</w:t>
      </w:r>
      <w:proofErr w:type="gramStart"/>
      <w:r w:rsidR="006C6AE0" w:rsidRPr="006C6AE0">
        <w:rPr>
          <w:rFonts w:hint="eastAsia"/>
        </w:rPr>
        <w:t>绿筑魔方</w:t>
      </w:r>
      <w:proofErr w:type="gramEnd"/>
      <w:r w:rsidR="006C6AE0" w:rsidRPr="006C6AE0">
        <w:rPr>
          <w:rFonts w:hint="eastAsia"/>
        </w:rPr>
        <w:t>」—— 一次商业</w:t>
      </w:r>
      <w:proofErr w:type="gramStart"/>
      <w:r w:rsidR="006C6AE0" w:rsidRPr="006C6AE0">
        <w:rPr>
          <w:rFonts w:hint="eastAsia"/>
        </w:rPr>
        <w:t>适变空间</w:t>
      </w:r>
      <w:proofErr w:type="gramEnd"/>
      <w:r w:rsidR="006C6AE0" w:rsidRPr="006C6AE0">
        <w:rPr>
          <w:rFonts w:hint="eastAsia"/>
        </w:rPr>
        <w:t>与绿色低碳技术融合的实践探索</w:t>
      </w:r>
    </w:p>
    <w:p w14:paraId="46EAF122" w14:textId="7E21D9E1" w:rsidR="007B0119" w:rsidRDefault="007B0119" w:rsidP="007B0119">
      <w:pPr>
        <w:rPr>
          <w:rFonts w:hint="eastAsia"/>
        </w:rPr>
      </w:pPr>
      <w:r>
        <w:rPr>
          <w:rFonts w:hint="eastAsia"/>
        </w:rPr>
        <w:t>参赛院校：</w:t>
      </w:r>
      <w:r>
        <w:rPr>
          <w:rFonts w:hint="eastAsia"/>
        </w:rPr>
        <w:t>中原科技学院</w:t>
      </w:r>
      <w:r>
        <w:rPr>
          <w:rFonts w:hint="eastAsia"/>
        </w:rPr>
        <w:t xml:space="preserve"> </w:t>
      </w:r>
      <w:r>
        <w:rPr>
          <w:rFonts w:hint="eastAsia"/>
        </w:rPr>
        <w:t>土木工程</w:t>
      </w:r>
      <w:r>
        <w:rPr>
          <w:rFonts w:hint="eastAsia"/>
        </w:rPr>
        <w:t>学院</w:t>
      </w:r>
    </w:p>
    <w:p w14:paraId="3E318EED" w14:textId="1FFF760C" w:rsidR="007B0119" w:rsidRDefault="007B0119" w:rsidP="007B0119">
      <w:pPr>
        <w:rPr>
          <w:rFonts w:hint="eastAsia"/>
        </w:rPr>
      </w:pPr>
      <w:r>
        <w:rPr>
          <w:rFonts w:hint="eastAsia"/>
        </w:rPr>
        <w:t>指导老师：</w:t>
      </w:r>
      <w:proofErr w:type="gramStart"/>
      <w:r>
        <w:rPr>
          <w:rFonts w:hint="eastAsia"/>
        </w:rPr>
        <w:t>缪</w:t>
      </w:r>
      <w:proofErr w:type="gramEnd"/>
      <w:r>
        <w:rPr>
          <w:rFonts w:hint="eastAsia"/>
        </w:rPr>
        <w:t>春晓 张蕾 刘新科</w:t>
      </w:r>
    </w:p>
    <w:p w14:paraId="0E44F151" w14:textId="03DD40A5" w:rsidR="007B0119" w:rsidRDefault="007B0119" w:rsidP="007B0119">
      <w:pPr>
        <w:rPr>
          <w:rFonts w:hint="eastAsia"/>
        </w:rPr>
      </w:pPr>
      <w:r>
        <w:rPr>
          <w:rFonts w:hint="eastAsia"/>
        </w:rPr>
        <w:t>参赛学员：</w:t>
      </w:r>
      <w:proofErr w:type="gramStart"/>
      <w:r>
        <w:rPr>
          <w:rFonts w:hint="eastAsia"/>
        </w:rPr>
        <w:t>张莹杰</w:t>
      </w:r>
      <w:proofErr w:type="gramEnd"/>
      <w:r>
        <w:rPr>
          <w:rFonts w:hint="eastAsia"/>
        </w:rPr>
        <w:t xml:space="preserve"> 杨楠 成昕</w:t>
      </w:r>
      <w:proofErr w:type="gramStart"/>
      <w:r>
        <w:rPr>
          <w:rFonts w:hint="eastAsia"/>
        </w:rPr>
        <w:t>芮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王梦瑶</w:t>
      </w:r>
      <w:proofErr w:type="gramEnd"/>
      <w:r>
        <w:rPr>
          <w:rFonts w:hint="eastAsia"/>
        </w:rPr>
        <w:t xml:space="preserve"> 朱嘉怡</w:t>
      </w:r>
    </w:p>
    <w:p w14:paraId="05EA7464" w14:textId="77777777" w:rsidR="007B0119" w:rsidRDefault="007B0119" w:rsidP="007B0119">
      <w:pPr>
        <w:rPr>
          <w:rFonts w:hint="eastAsia"/>
        </w:rPr>
      </w:pPr>
      <w:r>
        <w:rPr>
          <w:rFonts w:hint="eastAsia"/>
        </w:rPr>
        <w:t>参赛作品是否使用生成式人工智能技术：</w:t>
      </w:r>
    </w:p>
    <w:p w14:paraId="70C30AE5" w14:textId="461F0077" w:rsidR="007B0119" w:rsidRDefault="007B0119" w:rsidP="007B0119">
      <w:pPr>
        <w:rPr>
          <w:rFonts w:hint="eastAsia"/>
        </w:rPr>
      </w:pPr>
      <w:r>
        <w:rPr>
          <w:rFonts w:hint="eastAsia"/>
        </w:rPr>
        <w:t>（须在设计说明或工程项目说明文件中明确标注AI生成内容的范围、所用工具名称及提示词逻辑，并说明人工干预与设计决策的关键环节。）本次设计借助豆包和建筑学长两款工具辅助设计，具体应用如下：</w:t>
      </w:r>
    </w:p>
    <w:p w14:paraId="0585DF64" w14:textId="2E61B849" w:rsidR="007B0119" w:rsidRDefault="007B0119" w:rsidP="006C6AE0">
      <w:pPr>
        <w:ind w:firstLineChars="200" w:firstLine="440"/>
        <w:rPr>
          <w:rFonts w:hint="eastAsia"/>
        </w:rPr>
      </w:pPr>
      <w:r>
        <w:rPr>
          <w:rFonts w:hint="eastAsia"/>
        </w:rPr>
        <w:t>1. AI生成内容范围：豆包用于梳理郑州郑东新区新建商业建筑设计规范、撰写低碳运营策略初稿及绿色技术选型的理论支撑；建筑学长（AI绘图与渲染软件） 用于丰富</w:t>
      </w:r>
      <w:proofErr w:type="spellStart"/>
      <w:r>
        <w:rPr>
          <w:rFonts w:hint="eastAsia"/>
        </w:rPr>
        <w:t>su</w:t>
      </w:r>
      <w:proofErr w:type="spellEnd"/>
      <w:proofErr w:type="gramStart"/>
      <w:r>
        <w:rPr>
          <w:rFonts w:hint="eastAsia"/>
        </w:rPr>
        <w:t>模商场</w:t>
      </w:r>
      <w:proofErr w:type="gramEnd"/>
      <w:r>
        <w:rPr>
          <w:rFonts w:hint="eastAsia"/>
        </w:rPr>
        <w:t>外立面效果图，并对图纸进行局部</w:t>
      </w:r>
      <w:proofErr w:type="gramStart"/>
      <w:r>
        <w:rPr>
          <w:rFonts w:hint="eastAsia"/>
        </w:rPr>
        <w:t>重绘与细节</w:t>
      </w:r>
      <w:proofErr w:type="gramEnd"/>
      <w:r>
        <w:rPr>
          <w:rFonts w:hint="eastAsia"/>
        </w:rPr>
        <w:t>增强，丰富视觉呈现效果。</w:t>
      </w:r>
    </w:p>
    <w:p w14:paraId="45B4723F" w14:textId="77777777" w:rsidR="007B0119" w:rsidRDefault="007B0119" w:rsidP="006C6AE0">
      <w:pPr>
        <w:ind w:firstLineChars="200" w:firstLine="440"/>
      </w:pPr>
      <w:r>
        <w:rPr>
          <w:rFonts w:hint="eastAsia"/>
        </w:rPr>
        <w:t>2. 提示词/操作逻辑：针对豆包，输入“郑州1万㎡新建社区型商业综合体，地上四层+地上停车场，夏热冬冷地区绿色建筑技术选型，符合绿色建筑二星标准，适配商务+社区双客群需求”；针对建筑学长，上传SU拉好的模型，</w:t>
      </w:r>
      <w:r w:rsidRPr="007B0119">
        <w:rPr>
          <w:rFonts w:hint="eastAsia"/>
        </w:rPr>
        <w:t>选择“现代简约风格+玻璃幕墙+垂直绿化+暖灰色调+自然光效”渲染风格，添加“地铁口通勤视觉、地上停车场、社区商业氛围”关键词，启用局部重</w:t>
      </w:r>
      <w:proofErr w:type="gramStart"/>
      <w:r w:rsidRPr="007B0119">
        <w:rPr>
          <w:rFonts w:hint="eastAsia"/>
        </w:rPr>
        <w:t>绘工具</w:t>
      </w:r>
      <w:proofErr w:type="gramEnd"/>
      <w:r w:rsidRPr="007B0119">
        <w:rPr>
          <w:rFonts w:hint="eastAsia"/>
        </w:rPr>
        <w:t>优化立面比例与动线节点，锁定材质确保渲染效果匹配设计方案。</w:t>
      </w:r>
    </w:p>
    <w:p w14:paraId="7F993E95" w14:textId="447679D3" w:rsidR="007B0119" w:rsidRDefault="007B0119" w:rsidP="006C6AE0">
      <w:pPr>
        <w:ind w:firstLineChars="200" w:firstLine="440"/>
        <w:rPr>
          <w:rFonts w:hint="eastAsia"/>
        </w:rPr>
      </w:pPr>
      <w:r>
        <w:rPr>
          <w:rFonts w:hint="eastAsia"/>
        </w:rPr>
        <w:t>3. 人工干预与设计决策关键环节：团队参考其他商场的业态布局逻辑，结合本项目“新建、小体量、双客群”的核心特征，删减重</w:t>
      </w:r>
      <w:proofErr w:type="gramStart"/>
      <w:r>
        <w:rPr>
          <w:rFonts w:hint="eastAsia"/>
        </w:rPr>
        <w:t>奢</w:t>
      </w:r>
      <w:proofErr w:type="gramEnd"/>
      <w:r>
        <w:rPr>
          <w:rFonts w:hint="eastAsia"/>
        </w:rPr>
        <w:t>大店、强化社区</w:t>
      </w:r>
      <w:proofErr w:type="gramStart"/>
      <w:r>
        <w:rPr>
          <w:rFonts w:hint="eastAsia"/>
        </w:rPr>
        <w:t>便民与</w:t>
      </w:r>
      <w:proofErr w:type="gramEnd"/>
      <w:r>
        <w:rPr>
          <w:rFonts w:hint="eastAsia"/>
        </w:rPr>
        <w:t>商务配套</w:t>
      </w:r>
      <w:proofErr w:type="gramStart"/>
      <w:r>
        <w:rPr>
          <w:rFonts w:hint="eastAsia"/>
        </w:rPr>
        <w:t>业态占比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完成业</w:t>
      </w:r>
      <w:proofErr w:type="gramEnd"/>
      <w:r>
        <w:rPr>
          <w:rFonts w:hint="eastAsia"/>
        </w:rPr>
        <w:t>态框架的优化设计；AI生成的绿色技术理论内容仅作参考，最终技术落地节点由团队结合新建建筑的结构安全与运营成本确定；建筑学长生成的效果图仅为视觉深化工具，建筑空间尺度、外立面比例及地上停车场的动线与绿化布局，均由团队独立完成设计，指导老师对地铁接驳动线、光伏阵列安装角度等核心环节进行审核决策。</w:t>
      </w:r>
    </w:p>
    <w:p w14:paraId="46A7816C" w14:textId="14AD7E39" w:rsidR="007B0119" w:rsidRDefault="007B0119" w:rsidP="007B0119">
      <w:pPr>
        <w:rPr>
          <w:rFonts w:hint="eastAsia"/>
        </w:rPr>
      </w:pPr>
      <w:r>
        <w:rPr>
          <w:rFonts w:hint="eastAsia"/>
        </w:rPr>
        <w:t>工程概况</w:t>
      </w:r>
    </w:p>
    <w:p w14:paraId="45BF8AC3" w14:textId="1FFA3984" w:rsidR="006C6AE0" w:rsidRDefault="006C6AE0" w:rsidP="006C6AE0">
      <w:pPr>
        <w:ind w:firstLineChars="200" w:firstLine="440"/>
        <w:rPr>
          <w:rFonts w:hint="eastAsia"/>
        </w:rPr>
      </w:pPr>
      <w:r>
        <w:rPr>
          <w:rFonts w:hint="eastAsia"/>
        </w:rPr>
        <w:t>本项目选址郑州郑东新区万象城南区，</w:t>
      </w:r>
      <w:r>
        <w:rPr>
          <w:rFonts w:hint="eastAsia"/>
        </w:rPr>
        <w:t>该设计建筑</w:t>
      </w:r>
      <w:r>
        <w:rPr>
          <w:rFonts w:hint="eastAsia"/>
        </w:rPr>
        <w:t>为新建社区型绿色商业综合体，紧邻金水东路与东风南路，地铁1号线东风南路站直通项目，距郑州东站约2.4公里，总建筑面积约1.1万㎡。项目采用地上四层商业主体+独立地上停车场的布局，停车场规划80个车位，地面采用生态植草砖并配套充电桩，满足商务人士与社区家庭停车需求。</w:t>
      </w:r>
    </w:p>
    <w:p w14:paraId="5BCAF896" w14:textId="29809D90" w:rsidR="006C6AE0" w:rsidRDefault="006C6AE0" w:rsidP="006C6AE0">
      <w:pPr>
        <w:ind w:firstLineChars="200" w:firstLine="440"/>
        <w:rPr>
          <w:rFonts w:hint="eastAsia"/>
        </w:rPr>
      </w:pPr>
      <w:r>
        <w:rPr>
          <w:rFonts w:hint="eastAsia"/>
        </w:rPr>
        <w:t>项目锚定社区居民与写字楼</w:t>
      </w:r>
      <w:proofErr w:type="gramStart"/>
      <w:r>
        <w:rPr>
          <w:rFonts w:hint="eastAsia"/>
        </w:rPr>
        <w:t>白领双客群</w:t>
      </w:r>
      <w:proofErr w:type="gramEnd"/>
      <w:r>
        <w:rPr>
          <w:rFonts w:hint="eastAsia"/>
        </w:rPr>
        <w:t>，构建“引流—留存—深耕—拔高”</w:t>
      </w:r>
      <w:proofErr w:type="gramStart"/>
      <w:r>
        <w:rPr>
          <w:rFonts w:hint="eastAsia"/>
        </w:rPr>
        <w:t>垂直业</w:t>
      </w:r>
      <w:proofErr w:type="gramEnd"/>
      <w:r>
        <w:rPr>
          <w:rFonts w:hint="eastAsia"/>
        </w:rPr>
        <w:t>态体系：一层布局金店、珠宝、名表、香水及面包店，衔接地铁客流快速聚客；二层</w:t>
      </w:r>
      <w:proofErr w:type="gramStart"/>
      <w:r>
        <w:rPr>
          <w:rFonts w:hint="eastAsia"/>
        </w:rPr>
        <w:t>规划全</w:t>
      </w:r>
      <w:proofErr w:type="gramEnd"/>
      <w:r>
        <w:rPr>
          <w:rFonts w:hint="eastAsia"/>
        </w:rPr>
        <w:t>品类服饰，承接客流并满足社区日常购物；三层打造餐饮休闲娱乐区，服务家庭</w:t>
      </w:r>
      <w:r>
        <w:rPr>
          <w:rFonts w:hint="eastAsia"/>
        </w:rPr>
        <w:lastRenderedPageBreak/>
        <w:t>客群延长停留时间；四层布局品质餐饮、休闲娱乐及体验项目，填补周边高端配套空白。</w:t>
      </w:r>
    </w:p>
    <w:p w14:paraId="41F3095B" w14:textId="14AF7DB8" w:rsidR="007B0119" w:rsidRDefault="006C6AE0" w:rsidP="006C6AE0">
      <w:pPr>
        <w:ind w:firstLineChars="200" w:firstLine="440"/>
        <w:rPr>
          <w:rFonts w:hint="eastAsia"/>
        </w:rPr>
      </w:pPr>
      <w:r>
        <w:rPr>
          <w:rFonts w:hint="eastAsia"/>
        </w:rPr>
        <w:t>结合郑州气候特征，项目采用紧凑式空间布局提升坪效，外立面设置双层呼吸式玻璃幕墙，屋顶及停车场顶棚加装光伏阵列，配套雨水回收系统，申报绿色建筑认证。通过强化地铁衔接、优化车流动线，以绿色技术降本、业态优化提效，打造郑东新区小体量商业综合体高效运营与生态发展标杆。</w:t>
      </w:r>
    </w:p>
    <w:sectPr w:rsidR="007B0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19"/>
    <w:rsid w:val="001B1B11"/>
    <w:rsid w:val="004D41D7"/>
    <w:rsid w:val="0066007D"/>
    <w:rsid w:val="006C6AE0"/>
    <w:rsid w:val="007B0119"/>
    <w:rsid w:val="009B4F76"/>
    <w:rsid w:val="00C30F9B"/>
    <w:rsid w:val="00DD61E6"/>
    <w:rsid w:val="00E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0F759"/>
  <w15:chartTrackingRefBased/>
  <w15:docId w15:val="{BF611540-5D5B-4229-8DC5-E4FFC079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1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11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11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11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1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1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1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1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11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11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11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1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1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1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1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1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0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481</Words>
  <Characters>719</Characters>
  <Application>Microsoft Office Word</Application>
  <DocSecurity>0</DocSecurity>
  <Lines>26</Lines>
  <Paragraphs>27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莹杰 张</dc:creator>
  <cp:keywords/>
  <dc:description/>
  <cp:lastModifiedBy>莹杰 张</cp:lastModifiedBy>
  <cp:revision>1</cp:revision>
  <dcterms:created xsi:type="dcterms:W3CDTF">2026-01-04T07:39:00Z</dcterms:created>
  <dcterms:modified xsi:type="dcterms:W3CDTF">2026-01-04T08:03:00Z</dcterms:modified>
</cp:coreProperties>
</file>