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7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建筑照明应符合下列规定：1 各场所的照度、照度均匀度、显色指数、统一眩光值应符合现行国家标准《建筑照明设计标准》GB/T 50034的规定；2 人员长期停留的房间或场所采用的照明光源和灯具，其频闪效应可视度（SVM）不应大于1.3。</w:t>
      </w:r>
    </w:p>
    <w:p w14:paraId="4A257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5D06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AD6E8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854"/>
        <w:gridCol w:w="871"/>
        <w:gridCol w:w="1262"/>
        <w:gridCol w:w="1262"/>
        <w:gridCol w:w="970"/>
        <w:gridCol w:w="970"/>
        <w:gridCol w:w="875"/>
        <w:gridCol w:w="1340"/>
      </w:tblGrid>
      <w:tr w14:paraId="5361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  <w:vMerge w:val="restart"/>
            <w:vAlign w:val="center"/>
          </w:tcPr>
          <w:p w14:paraId="01ADF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1725" w:type="dxa"/>
            <w:gridSpan w:val="2"/>
            <w:vAlign w:val="center"/>
          </w:tcPr>
          <w:p w14:paraId="29C937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2768E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DA2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00" w:type="dxa"/>
            <w:gridSpan w:val="2"/>
            <w:vAlign w:val="center"/>
          </w:tcPr>
          <w:p w14:paraId="57B4E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5FD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  <w:vMerge w:val="continue"/>
            <w:vAlign w:val="center"/>
          </w:tcPr>
          <w:p w14:paraId="66FEB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48AC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17" w:type="dxa"/>
            <w:vAlign w:val="center"/>
          </w:tcPr>
          <w:p w14:paraId="15E72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6C0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01A9F9C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/>
                  </w:rPr>
                  <w:t>创意办公区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70DFFA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BA4293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 w14:paraId="43CEEE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490B58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90FFB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AE08A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90044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260013E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50F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30F2EC99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/>
                  </w:rPr>
                  <w:t>会议室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726B7BE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07E24D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2581BC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92D982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33C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766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35D3D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2AFD42C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14:paraId="6E3B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398D1AB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/>
                  </w:rPr>
                  <w:t>数字展厅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7546BD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5D1EB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138486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73EB1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B3C730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 w14:paraId="19162B6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28C4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599CC4E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0D63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6DD06B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>多功能厅/报告厅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6FB381A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482171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BDDB4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792E70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B69B8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D79D15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6149D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305A25A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14:paraId="5F9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37153012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/>
                  </w:rPr>
                  <w:t>走廊/交通空间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42E1F5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19932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3517E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8E1BF5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775898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2ABB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0.40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5940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6FF9DCA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2BB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32" w:type="dxa"/>
              </w:tcPr>
              <w:p w14:paraId="1E0CE5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/>
                  </w:rPr>
                  <w:t>设备机房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854" w:type="dxa"/>
              </w:tcPr>
              <w:p w14:paraId="6FC78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95F9B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99717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A1C9F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CE521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52F0C4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0.40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8F6B8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17" w:type="dxa"/>
              </w:tcPr>
              <w:p w14:paraId="6C1CE62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B2768A5">
      <w:pPr>
        <w:rPr>
          <w:rFonts w:ascii="Times New Roman" w:hAnsi="Times New Roman" w:eastAsia="宋体" w:cs="Times New Roman"/>
          <w:szCs w:val="21"/>
        </w:rPr>
      </w:pPr>
      <w:bookmarkStart w:id="0" w:name="_GoBack"/>
    </w:p>
    <w:p w14:paraId="12ED1A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bookmarkEnd w:id="0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2D2485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人员长期停留的场所采用符合现行国家标准《灯和灯系统的光生物安全性》GB/T20145规定的无危险类照明产品。LED灯照明频闪满足现行国家标准《LED室内照明应用技术要求》GB/T31831的规定。</w:t>
            </w:r>
          </w:p>
        </w:tc>
      </w:tr>
    </w:tbl>
    <w:p w14:paraId="5BAD85B5"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</w:p>
    <w:p w14:paraId="74ACEB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D7F1A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5D70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）建筑照明设计文件；</w:t>
      </w:r>
    </w:p>
    <w:p w14:paraId="3EA81B0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2216BA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2BC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AC4C6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356" w:type="dxa"/>
          </w:tcPr>
          <w:p w14:paraId="30FC0EF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4FA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CF6D8B"/>
    <w:rsid w:val="00D44495"/>
    <w:rsid w:val="00F31DA6"/>
    <w:rsid w:val="00FC0270"/>
    <w:rsid w:val="4F4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 w14:paraId="5652000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 w14:paraId="0D682B2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 w14:paraId="301B0646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 w14:paraId="3987787D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 w14:paraId="7CAECB43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 w14:paraId="21BFBD7A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 w14:paraId="0BA1FF7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 w14:paraId="149CC53D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 w14:paraId="592D7486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 w14:paraId="53448A9E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 w14:paraId="243F91F5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 w14:paraId="6CBF0DB5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 w14:paraId="4BE5EBA2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 w14:paraId="2C15189A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 w14:paraId="798121E3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 w14:paraId="78CEBB7D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 w14:paraId="50ED7F9A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 w14:paraId="3CDB0FFE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 w14:paraId="568B57EE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 w14:paraId="4A6E13E7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 w14:paraId="59195C1C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 w14:paraId="7D6F8709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 w14:paraId="2750E107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 w14:paraId="105FC318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 w14:paraId="655BBE41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 w14:paraId="1F1561DC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 w14:paraId="289CAC31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 w14:paraId="64DDE99D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 w14:paraId="7F73870F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 w14:paraId="5ACDFE74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 w14:paraId="6E0957E8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 w14:paraId="5050D97E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 w14:paraId="7DCDC1BB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 w14:paraId="2ED9EACA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 w14:paraId="264EA1B8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 w14:paraId="65F80BE6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 w14:paraId="61ACB25B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 w14:paraId="12D545C6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 w14:paraId="00DBC662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 w14:paraId="58F6B461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 w14:paraId="1106B9A1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 w14:paraId="3FC357C5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 w14:paraId="6D944E0C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 w14:paraId="36CB379F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 w14:paraId="11495983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 w14:paraId="279F4213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 w14:paraId="4617ACFA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 w14:paraId="249109C2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 w14:paraId="6ABB51E1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 w14:paraId="4FB55822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 w14:paraId="01A57D78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 w14:paraId="1442E61F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 w14:paraId="58931B02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 w14:paraId="5C2E3D03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400</Characters>
  <Lines>5</Lines>
  <Paragraphs>1</Paragraphs>
  <TotalTime>48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妖精的口袋</cp:lastModifiedBy>
  <dcterms:modified xsi:type="dcterms:W3CDTF">2026-03-27T11:05:21Z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AD088B4C3FA14C359F4F3F3F85F17A63_12</vt:lpwstr>
  </property>
</Properties>
</file>