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74E6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5.1.9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地下车库应设置与排风设备联动的一氧化碳浓度监测装置。</w:t>
      </w:r>
    </w:p>
    <w:p w14:paraId="055F207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546DE41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8438465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345513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69D3516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D98ED1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</w:t>
      </w:r>
      <w:r>
        <w:rPr>
          <w:rFonts w:hint="eastAsia" w:ascii="Times New Roman" w:hAnsi="Times New Roman" w:eastAsia="宋体" w:cs="Times New Roman"/>
          <w:szCs w:val="21"/>
        </w:rPr>
        <w:t>地下车库CO监控系统功能以及控制策略进行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63878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9356" w:type="dxa"/>
          </w:tcPr>
          <w:p w14:paraId="40D819E0"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地下汽车库设置机械通风，平时排风按6次换气或CO浓度为20mg/m3计算取大值并设置机械补风系统，补风量不小于80%，地下车库设CO浓度传感器，设置原则为一个防烟分区一个测点，根据CO浓度控制风机变频调节。</w:t>
            </w:r>
          </w:p>
        </w:tc>
      </w:tr>
    </w:tbl>
    <w:p w14:paraId="07DD438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688657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0C0C86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空调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、说明文件；</w:t>
      </w:r>
    </w:p>
    <w:p w14:paraId="4BA63419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2）建筑智能化竣工图、说明文件；</w:t>
      </w:r>
    </w:p>
    <w:p w14:paraId="4405FF16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3）设备运行记录。</w:t>
      </w:r>
    </w:p>
    <w:p w14:paraId="5CD98D80">
      <w:bookmarkStart w:id="0" w:name="_GoBack"/>
      <w:bookmarkEnd w:id="0"/>
    </w:p>
    <w:p w14:paraId="0A53C43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7E7ED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356" w:type="dxa"/>
          </w:tcPr>
          <w:p w14:paraId="2FE961D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584C7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06"/>
    <w:rsid w:val="00074A38"/>
    <w:rsid w:val="002102BB"/>
    <w:rsid w:val="00402406"/>
    <w:rsid w:val="00744E55"/>
    <w:rsid w:val="0089429E"/>
    <w:rsid w:val="00A62CEA"/>
    <w:rsid w:val="00BC7CD4"/>
    <w:rsid w:val="00CA1009"/>
    <w:rsid w:val="0486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239</Characters>
  <Lines>1</Lines>
  <Paragraphs>1</Paragraphs>
  <TotalTime>1</TotalTime>
  <ScaleCrop>false</ScaleCrop>
  <LinksUpToDate>false</LinksUpToDate>
  <CharactersWithSpaces>243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妖精的口袋</cp:lastModifiedBy>
  <dcterms:modified xsi:type="dcterms:W3CDTF">2026-03-27T11:18:22Z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eyJoZGlkIjoiMTdmMGYzN2JlNDk2MTMwN2QyNWUxODIxNmM3YWJlYjAiLCJ1c2VySWQiOiI2MzUxMDcwMDYifQ==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9DE0B579663643A28AFA6ED96C83C844_12</vt:lpwstr>
  </property>
</Properties>
</file>