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6BA38"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 w14:paraId="6EE2E9F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1F6F7355">
      <w:pPr>
        <w:spacing w:line="288" w:lineRule="auto"/>
        <w:jc w:val="left"/>
        <w:rPr>
          <w:b/>
          <w:bCs/>
          <w:sz w:val="24"/>
        </w:rPr>
      </w:pPr>
      <w:r>
        <w:rPr>
          <w:rFonts w:hint="eastAsia" w:ascii="宋体"/>
          <w:b/>
          <w:bCs/>
          <w:lang w:val="zh-CN"/>
        </w:rPr>
        <w:t>1）</w:t>
      </w:r>
      <w:r>
        <w:rPr>
          <w:rFonts w:hint="eastAsia"/>
          <w:b/>
          <w:bCs/>
          <w:kern w:val="0"/>
        </w:rPr>
        <w:t>住宅建筑</w:t>
      </w:r>
    </w:p>
    <w:tbl>
      <w:tblPr>
        <w:tblStyle w:val="6"/>
        <w:tblW w:w="951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413"/>
        <w:gridCol w:w="1701"/>
        <w:gridCol w:w="1701"/>
      </w:tblGrid>
      <w:tr w14:paraId="2A7DD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6546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5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00594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6D76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评价分值（分）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7520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自评得分（分）</w:t>
            </w:r>
          </w:p>
        </w:tc>
      </w:tr>
      <w:tr w14:paraId="03EFF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B206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DFE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卧室含窗外墙，计权标准化声压级差与交通噪声频谱修正量之和 D2m.nT,w+Ctr≥35dB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C4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EBCD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417EA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4DF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EEB6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相邻两户房间之间空气声隔声（隔墙两侧房间之间），计权标准化声压级差与交通噪声频谱修正量之和 DnT,w＋Ctr≥50dB（卧室与邻户房间之间）且计权标准化声压级差与粉红噪声频谱修正量之和DnT,w＋C5≥50dB（其他相邻两户房间之间）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98C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39CD1E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1320A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292C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769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相邻两户房间之间空气声隔声（楼板上下房间之间），计权标准化声压级差与交通噪声频谱修正量之和 DnT,w＋Ctr≥50dB（卧室与邻户房间之间）且计权标准化声压级差与粉红噪声频谱修正量之和DnT,w＋C5≥50dB（其他相邻两户房间之间）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375B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6E44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4277C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458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E9D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卧室和起居室楼板撞击声隔声，计权标准化撞击声压级L'nT,w≤60dB（55dB）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EE9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2（4）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FFCD66"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4B33B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D20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4F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991C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</w:tr>
    </w:tbl>
    <w:p w14:paraId="325444E3">
      <w:pPr>
        <w:spacing w:line="288" w:lineRule="auto"/>
        <w:rPr>
          <w:rFonts w:ascii="宋体"/>
          <w:b/>
          <w:bCs/>
          <w:szCs w:val="21"/>
          <w:lang w:val="zh-CN"/>
        </w:rPr>
      </w:pPr>
    </w:p>
    <w:p w14:paraId="5049A244">
      <w:pPr>
        <w:spacing w:line="288" w:lineRule="auto"/>
        <w:rPr>
          <w:b/>
          <w:bCs/>
          <w:kern w:val="0"/>
          <w:szCs w:val="21"/>
        </w:rPr>
      </w:pPr>
      <w:r>
        <w:rPr>
          <w:rFonts w:hint="eastAsia" w:ascii="宋体"/>
          <w:b/>
          <w:bCs/>
          <w:szCs w:val="21"/>
          <w:lang w:val="zh-CN"/>
        </w:rPr>
        <w:t>2）</w:t>
      </w:r>
      <w:r>
        <w:rPr>
          <w:rFonts w:hint="eastAsia"/>
          <w:b/>
          <w:bCs/>
          <w:kern w:val="0"/>
          <w:szCs w:val="21"/>
        </w:rPr>
        <w:t>公共建筑</w:t>
      </w:r>
    </w:p>
    <w:tbl>
      <w:tblPr>
        <w:tblStyle w:val="6"/>
        <w:tblW w:w="946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760"/>
        <w:gridCol w:w="2760"/>
        <w:gridCol w:w="1640"/>
        <w:gridCol w:w="1600"/>
      </w:tblGrid>
      <w:tr w14:paraId="3CA9B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2F0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5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2CA5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评价内容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FDEF7B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评价分值（分）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D2CA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自评得分（分）</w:t>
            </w:r>
          </w:p>
        </w:tc>
      </w:tr>
      <w:tr w14:paraId="0A7B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E8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E23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外围护结构，计权标准化声压级差与交通噪声频谱修正量之和 D2m，nT，w + Ctr≥30dB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08BA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A9BE6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12A25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DEC7B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19F967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房间之间空气声隔声，比国家民用建筑隔声设计标准规定限值高 3dB 及以上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F97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隔墙两侧房间之间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D56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53B57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5FE4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B32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D42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E4A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楼板两侧房间之间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AE5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C3BEF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6A162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07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1E2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楼板撞击声隔声，比国家民用建筑隔声设计标准规定限值低5dB (10dB）及以上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E8F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2（4）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45C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1DF6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47B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19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0CF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</w:tr>
    </w:tbl>
    <w:p w14:paraId="327D8F0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5E58FC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99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48AF9B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一、外墙构造与隔声</w:t>
            </w:r>
          </w:p>
          <w:p w14:paraId="47719B5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BFC5E1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构造做法：采用200mm厚加气混凝土砌块 + 内外抹灰，外饰面为真石漆或氟碳铝板。临交通干道侧增加隔声加强层（双层砌块或内贴隔声毡）。</w:t>
            </w:r>
          </w:p>
          <w:p w14:paraId="081048B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D13872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隔声效果：计权隔声量（Rw）≥50dB，优于《民用建筑隔声设计规范》GB 50118中空气声隔声低限标准（45dB）。</w:t>
            </w:r>
          </w:p>
          <w:p w14:paraId="5653C0A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A5F670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二、外窗/幕墙构造与隔声</w:t>
            </w:r>
          </w:p>
          <w:p w14:paraId="7E50019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5C6287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构造做法：选用6Low-E+12A+6中空玻璃，型材为断桥铝合金，窗框与墙体间采用聚氨酯发泡填充+耐候密封胶密封。</w:t>
            </w:r>
          </w:p>
          <w:p w14:paraId="47ADEF8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1AE357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隔声效果：计权隔声量（Rw）≥35dB（临交通干道侧≥30dB），满足规范对临路建筑外窗隔声要求。</w:t>
            </w:r>
          </w:p>
          <w:p w14:paraId="1C4C297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68EB8F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三、楼板构造与撞击声隔声</w:t>
            </w:r>
          </w:p>
          <w:p w14:paraId="279B094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651CCF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构造做法：120mm钢筋混凝土楼板 + 10mm减震隔音垫 + 40mm细石混凝土垫层 + 面层（地砖/木地板）。设备机房上层楼板增设浮筑结构。</w:t>
            </w:r>
          </w:p>
          <w:p w14:paraId="2D460CA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56958B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隔声效果：撞击声隔声值（Ln,w）≤65dB，优于《民用建筑隔声设计规范》低限标准（75dB）。</w:t>
            </w:r>
          </w:p>
          <w:p w14:paraId="0272E5E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1B3C57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四、内隔墙构造与隔声</w:t>
            </w:r>
          </w:p>
          <w:p w14:paraId="0ECD6A7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2D0CED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构造做法：创意办公区、会议室采用轻钢龙骨 + 双层石膏板 + 50mm隔音棉（Rw≥50dB）；录音棚、多功能厅采用专业隔音墙体（龙骨+隔音毡+吸音板）。</w:t>
            </w:r>
          </w:p>
          <w:p w14:paraId="173FEA4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F0A7E7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隔声效果：计权隔声量（Rw）≥50dB，满足不同功能房间的隔声需求。</w:t>
            </w:r>
          </w:p>
          <w:p w14:paraId="67E4DC8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8AD387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五、结论</w:t>
            </w:r>
          </w:p>
          <w:p w14:paraId="3765B10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778F64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本项目围护结构通过合理的构造设计和材料选用，外墙、外窗、楼板、内隔墙等主要部位的隔声性能均满足或优于国家现行标准要求，为使用者营造安静舒适的室内环境。</w:t>
            </w:r>
          </w:p>
          <w:p w14:paraId="67B1959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2C8DB7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</w:tr>
    </w:tbl>
    <w:p w14:paraId="2CD2980D"/>
    <w:p w14:paraId="261FE5D8">
      <w:r>
        <w:rPr>
          <w:rFonts w:hint="eastAsia"/>
        </w:rPr>
        <w:t>主要功能房间外墙、隔墙、楼板以及门窗隔声性能列表</w:t>
      </w:r>
    </w:p>
    <w:p w14:paraId="5D9CF06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8BF3CB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10BBEF4"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bookmarkStart w:id="0" w:name="_Toc9945116"/>
      <w:bookmarkStart w:id="1" w:name="_Toc9944972"/>
      <w:bookmarkStart w:id="2" w:name="_Toc9944692"/>
      <w:bookmarkStart w:id="3" w:name="_Toc9945399"/>
      <w:bookmarkStart w:id="4" w:name="_Toc9945258"/>
      <w:r>
        <w:rPr>
          <w:rFonts w:hint="eastAsia" w:ascii="Times New Roman" w:hAnsi="Times New Roman" w:eastAsia="宋体" w:cs="Times New Roman"/>
          <w:szCs w:val="21"/>
        </w:rPr>
        <w:t>建筑设计说明：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eastAsia="宋体" w:cs="Times New Roman"/>
          <w:szCs w:val="21"/>
        </w:rPr>
        <w:t>围护结构的构造说明、材料做法表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B891326"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大样图纸等设计文件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C947727"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主要构件隔声性能分析报告或主要构件隔声性能的实验室检测报告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C6D1C4E"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房间之间空气声隔声性能、楼板撞击声隔声性能的现场检测报告。</w:t>
      </w:r>
    </w:p>
    <w:p w14:paraId="192F060E"/>
    <w:p w14:paraId="3C08196F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D7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356" w:type="dxa"/>
          </w:tcPr>
          <w:p w14:paraId="1DC482B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196B3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B46C0"/>
    <w:multiLevelType w:val="multilevel"/>
    <w:tmpl w:val="51AB46C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0B5DEF"/>
    <w:rsid w:val="00104633"/>
    <w:rsid w:val="0018463A"/>
    <w:rsid w:val="00187A74"/>
    <w:rsid w:val="00265C57"/>
    <w:rsid w:val="00272525"/>
    <w:rsid w:val="00314302"/>
    <w:rsid w:val="004C09C8"/>
    <w:rsid w:val="005A69E6"/>
    <w:rsid w:val="006B5109"/>
    <w:rsid w:val="00744169"/>
    <w:rsid w:val="007D1DE6"/>
    <w:rsid w:val="007F3EF6"/>
    <w:rsid w:val="00831795"/>
    <w:rsid w:val="00832E13"/>
    <w:rsid w:val="00990F4D"/>
    <w:rsid w:val="0099318F"/>
    <w:rsid w:val="009D3C05"/>
    <w:rsid w:val="00A26BAA"/>
    <w:rsid w:val="00B55792"/>
    <w:rsid w:val="00C72795"/>
    <w:rsid w:val="00D1592B"/>
    <w:rsid w:val="00D414C8"/>
    <w:rsid w:val="00D44495"/>
    <w:rsid w:val="00DF074F"/>
    <w:rsid w:val="00DF6DEC"/>
    <w:rsid w:val="00FB246D"/>
    <w:rsid w:val="00FD17CC"/>
    <w:rsid w:val="3748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726</Words>
  <Characters>817</Characters>
  <Lines>25</Lines>
  <Paragraphs>37</Paragraphs>
  <TotalTime>16</TotalTime>
  <ScaleCrop>false</ScaleCrop>
  <LinksUpToDate>false</LinksUpToDate>
  <CharactersWithSpaces>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妖精的口袋</cp:lastModifiedBy>
  <dcterms:modified xsi:type="dcterms:W3CDTF">2026-03-27T11:30:45Z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8D0E1EDDF09249A5A04D465D78E10840_12</vt:lpwstr>
  </property>
</Properties>
</file>