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EB0FE"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6.2.8设置用水远传计量系统、水质在线监测系统。（7分）</w:t>
      </w:r>
    </w:p>
    <w:p w14:paraId="75B6A0C3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9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4961"/>
        <w:gridCol w:w="1843"/>
        <w:gridCol w:w="1559"/>
      </w:tblGrid>
      <w:tr w14:paraId="7076B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816" w:type="dxa"/>
            <w:vAlign w:val="center"/>
          </w:tcPr>
          <w:p w14:paraId="614E693F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序号</w:t>
            </w:r>
          </w:p>
        </w:tc>
        <w:tc>
          <w:tcPr>
            <w:tcW w:w="4961" w:type="dxa"/>
            <w:vAlign w:val="center"/>
          </w:tcPr>
          <w:p w14:paraId="0878A4BD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评价内容</w:t>
            </w:r>
          </w:p>
        </w:tc>
        <w:tc>
          <w:tcPr>
            <w:tcW w:w="1843" w:type="dxa"/>
            <w:vAlign w:val="center"/>
          </w:tcPr>
          <w:p w14:paraId="1DEFFB1B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评价分值</w:t>
            </w:r>
          </w:p>
        </w:tc>
        <w:tc>
          <w:tcPr>
            <w:tcW w:w="1559" w:type="dxa"/>
            <w:vAlign w:val="center"/>
          </w:tcPr>
          <w:p w14:paraId="3649770F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自评得分</w:t>
            </w:r>
          </w:p>
        </w:tc>
      </w:tr>
      <w:tr w14:paraId="63225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816" w:type="dxa"/>
            <w:vAlign w:val="center"/>
          </w:tcPr>
          <w:p w14:paraId="2B0674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  <w:vAlign w:val="center"/>
          </w:tcPr>
          <w:p w14:paraId="5BFCAF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设置用水远传计量系统，能分类、分级记录、统计分析各种用水情况</w:t>
            </w:r>
          </w:p>
        </w:tc>
        <w:tc>
          <w:tcPr>
            <w:tcW w:w="1843" w:type="dxa"/>
            <w:vAlign w:val="center"/>
          </w:tcPr>
          <w:p w14:paraId="3D20B0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485039631"/>
            <w:placeholder>
              <w:docPart w:val="22EB4D89CE194897A30E81376D55F8D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vAlign w:val="center"/>
              </w:tcPr>
              <w:p w14:paraId="160DD65A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1209B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816" w:type="dxa"/>
            <w:vAlign w:val="center"/>
          </w:tcPr>
          <w:p w14:paraId="1CF99F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  <w:vAlign w:val="center"/>
          </w:tcPr>
          <w:p w14:paraId="0DB45B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利用计量数据进行管网漏损自动监测、分析与整改，管道漏损率低于5%</w:t>
            </w:r>
          </w:p>
        </w:tc>
        <w:tc>
          <w:tcPr>
            <w:tcW w:w="1843" w:type="dxa"/>
            <w:vAlign w:val="center"/>
          </w:tcPr>
          <w:p w14:paraId="4494C5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212970892"/>
            <w:placeholder>
              <w:docPart w:val="2DBF2D93981849BFBC7791B4E50A5BB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vAlign w:val="center"/>
              </w:tcPr>
              <w:p w14:paraId="5558CB23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043C0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16" w:type="dxa"/>
            <w:vAlign w:val="center"/>
          </w:tcPr>
          <w:p w14:paraId="66A0F4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  <w:vAlign w:val="center"/>
          </w:tcPr>
          <w:p w14:paraId="61FC1535">
            <w:pPr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设置水质在线监测系统，监测生活饮用水、管道直饮水、游泳池水、非传统水源、空调冷却水的水质指标，记录并保存水质监测结果，且能随时供用户查询</w:t>
            </w:r>
          </w:p>
        </w:tc>
        <w:tc>
          <w:tcPr>
            <w:tcW w:w="1843" w:type="dxa"/>
            <w:vAlign w:val="center"/>
          </w:tcPr>
          <w:p w14:paraId="432D5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763826274"/>
            <w:placeholder>
              <w:docPart w:val="DC79A808DA8D4B909CDEFBDA344A87D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vAlign w:val="center"/>
              </w:tcPr>
              <w:p w14:paraId="00BD2639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6552E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77" w:type="dxa"/>
            <w:gridSpan w:val="2"/>
          </w:tcPr>
          <w:p w14:paraId="6C839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合计</w:t>
            </w:r>
          </w:p>
        </w:tc>
        <w:tc>
          <w:tcPr>
            <w:tcW w:w="1843" w:type="dxa"/>
            <w:vAlign w:val="center"/>
          </w:tcPr>
          <w:p w14:paraId="0262F5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sdt>
          <w:sdtPr>
            <w:rPr>
              <w:rFonts w:ascii="Times New Roman" w:hAnsi="Times New Roman" w:eastAsia="宋体" w:cs="Times New Roman"/>
              <w:kern w:val="0"/>
              <w:szCs w:val="21"/>
            </w:rPr>
            <w:id w:val="-1142876916"/>
            <w:placeholder>
              <w:docPart w:val="76634C44E6D34628818FCF6B67668C6F"/>
            </w:placeholder>
            <w:text/>
          </w:sdtPr>
          <w:sdtEndPr>
            <w:rPr>
              <w:rFonts w:ascii="Times New Roman" w:hAnsi="Times New Roman" w:eastAsia="宋体" w:cs="Times New Roman"/>
              <w:kern w:val="0"/>
              <w:szCs w:val="21"/>
            </w:rPr>
          </w:sdtEndPr>
          <w:sdtContent>
            <w:tc>
              <w:tcPr>
                <w:tcW w:w="1559" w:type="dxa"/>
                <w:vAlign w:val="center"/>
              </w:tcPr>
              <w:p w14:paraId="1EE42A55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  <w:lang w:val="en-US" w:eastAsia="zh-CN"/>
                  </w:rPr>
                  <w:t>7</w:t>
                </w:r>
              </w:p>
            </w:tc>
          </w:sdtContent>
        </w:sdt>
      </w:tr>
    </w:tbl>
    <w:p w14:paraId="040D252B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29473FDF">
      <w:r>
        <w:rPr>
          <w:rFonts w:hint="eastAsia"/>
        </w:rPr>
        <w:t>是否分用途设置用水计量表：</w:t>
      </w:r>
      <w:sdt>
        <w:sdtPr>
          <w:rPr>
            <w:rFonts w:hint="eastAsia"/>
          </w:rPr>
          <w:id w:val="2060127825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Cs w:val="21"/>
              </w:rPr>
              <w:id w:val="2070616072"/>
            </w:sdtPr>
            <w:sdtEndPr>
              <w:rPr>
                <w:rFonts w:hint="eastAsia"/>
                <w:szCs w:val="21"/>
              </w:rPr>
            </w:sdtEndPr>
            <w:sdtContent>
              <w:sdt>
                <w:sdtPr>
                  <w:rPr>
                    <w:rFonts w:hint="eastAsia"/>
                  </w:rPr>
                  <w:id w:val="813608384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  <w:sz w:val="28"/>
                      </w:rPr>
                      <w:id w:val="2110309446"/>
                      <w14:checkbox>
                        <w14:checked w14:val="1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 w:ascii="Wingdings 2" w:hAnsi="Wingdings 2" w:eastAsiaTheme="minorEastAsia" w:cstheme="minorBidi"/>
                          <w:kern w:val="2"/>
                          <w:sz w:val="28"/>
                          <w:szCs w:val="22"/>
                          <w:lang w:val="en-US" w:eastAsia="zh-CN" w:bidi="ar-SA"/>
                        </w:rPr>
                        <w:t>R</w:t>
                      </w:r>
                    </w:sdtContent>
                  </w:sdt>
                  <w:r>
                    <w:rPr>
                      <w:rFonts w:hint="eastAsia"/>
                      <w:lang w:val="zh-CN"/>
                    </w:rPr>
                    <w:t>是</w:t>
                  </w:r>
                </w:sdtContent>
              </w:sdt>
            </w:sdtContent>
          </w:sdt>
        </w:sdtContent>
      </w:sdt>
      <w:sdt>
        <w:sdtPr>
          <w:rPr>
            <w:rFonts w:hint="eastAsia"/>
          </w:rPr>
          <w:id w:val="33085404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Cs w:val="21"/>
              </w:rPr>
              <w:id w:val="-1924252525"/>
            </w:sdtPr>
            <w:sdtEndPr>
              <w:rPr>
                <w:rFonts w:hint="eastAsia"/>
                <w:szCs w:val="21"/>
              </w:rPr>
            </w:sdtEndPr>
            <w:sdtContent>
              <w:sdt>
                <w:sdtPr>
                  <w:rPr>
                    <w:rFonts w:hint="eastAsia"/>
                  </w:rPr>
                  <w:id w:val="872121619"/>
                </w:sdtPr>
                <w:sdtEndPr>
                  <w:rPr>
                    <w:rFonts w:hint="eastAsia"/>
                  </w:rPr>
                </w:sdtEndPr>
                <w:sdtContent>
                  <w:r>
                    <w:rPr>
                      <w:rFonts w:hint="eastAsia"/>
                    </w:rPr>
                    <w:t xml:space="preserve"> </w:t>
                  </w:r>
                  <w:sdt>
                    <w:sdtPr>
                      <w:rPr>
                        <w:rFonts w:hint="eastAsia"/>
                        <w:sz w:val="28"/>
                      </w:rPr>
                      <w:id w:val="56375021"/>
                      <w14:checkbox>
                        <w14:checked w14:val="0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/>
                          <w:sz w:val="28"/>
                        </w:rPr>
                        <w:sym w:font="Wingdings 2" w:char="F0A3"/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hint="eastAsia"/>
        </w:rPr>
        <w:t>否</w:t>
      </w:r>
    </w:p>
    <w:p w14:paraId="14F0E751">
      <w:r>
        <w:rPr>
          <w:rFonts w:hint="eastAsia"/>
        </w:rPr>
        <w:t>是否采用远传计量系统：</w:t>
      </w:r>
      <w:sdt>
        <w:sdtPr>
          <w:rPr>
            <w:rFonts w:hint="eastAsia"/>
          </w:rPr>
          <w:id w:val="1229728629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 w:val="28"/>
              </w:rPr>
              <w:id w:val="1449817695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  <w:r>
            <w:rPr>
              <w:rFonts w:hint="eastAsia"/>
              <w:lang w:val="zh-CN"/>
            </w:rPr>
            <w:t>是</w:t>
          </w:r>
        </w:sdtContent>
      </w:sdt>
      <w:sdt>
        <w:sdtPr>
          <w:rPr>
            <w:rFonts w:hint="eastAsia"/>
          </w:rPr>
          <w:id w:val="-2120203220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Cs w:val="21"/>
              </w:rPr>
              <w:id w:val="-1886706502"/>
            </w:sdtPr>
            <w:sdtEndPr>
              <w:rPr>
                <w:rFonts w:hint="eastAsia"/>
                <w:szCs w:val="21"/>
              </w:rPr>
            </w:sdtEndPr>
            <w:sdtContent>
              <w:sdt>
                <w:sdtPr>
                  <w:rPr>
                    <w:rFonts w:hint="eastAsia"/>
                  </w:rPr>
                  <w:id w:val="1285627158"/>
                </w:sdtPr>
                <w:sdtEndPr>
                  <w:rPr>
                    <w:rFonts w:hint="eastAsia"/>
                  </w:rPr>
                </w:sdtEndPr>
                <w:sdtContent>
                  <w:r>
                    <w:rPr>
                      <w:rFonts w:hint="eastAsia"/>
                    </w:rPr>
                    <w:t xml:space="preserve"> </w:t>
                  </w:r>
                  <w:sdt>
                    <w:sdtPr>
                      <w:rPr>
                        <w:rFonts w:hint="eastAsia"/>
                        <w:sz w:val="28"/>
                      </w:rPr>
                      <w:id w:val="2005548003"/>
                      <w14:checkbox>
                        <w14:checked w14:val="0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/>
                          <w:sz w:val="28"/>
                        </w:rPr>
                        <w:sym w:font="Wingdings 2" w:char="F0A3"/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hint="eastAsia"/>
        </w:rPr>
        <w:t>否</w:t>
      </w:r>
    </w:p>
    <w:p w14:paraId="0F7D19A3">
      <w:r>
        <w:rPr>
          <w:rFonts w:hint="eastAsia" w:ascii="Calibri" w:hAnsi="Calibri" w:eastAsia="宋体" w:cs="Times New Roman"/>
        </w:rPr>
        <w:t>是否能够分类、分级记录、统计分析各种用水情况：</w:t>
      </w:r>
      <w:sdt>
        <w:sdtPr>
          <w:rPr>
            <w:rFonts w:hint="eastAsia"/>
          </w:rPr>
          <w:id w:val="1893921569"/>
        </w:sdtPr>
        <w:sdtEndPr>
          <w:rPr>
            <w:rFonts w:hint="eastAsia"/>
          </w:rPr>
        </w:sdtEndPr>
        <w:sdtContent>
          <w:r>
            <w:rPr>
              <w:rFonts w:hint="eastAsia" w:ascii="MS Gothic" w:hAnsi="MS Gothic" w:eastAsia="MS Gothic"/>
            </w:rPr>
            <w:t>☐</w:t>
          </w:r>
          <w:r>
            <w:rPr>
              <w:rFonts w:hint="eastAsia"/>
              <w:lang w:val="zh-CN"/>
            </w:rPr>
            <w:t>是</w:t>
          </w:r>
        </w:sdtContent>
      </w:sdt>
      <w:sdt>
        <w:sdtPr>
          <w:rPr>
            <w:rFonts w:hint="eastAsia"/>
          </w:rPr>
          <w:id w:val="-1778787551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Cs w:val="21"/>
              </w:rPr>
              <w:id w:val="-33578917"/>
            </w:sdtPr>
            <w:sdtEndPr>
              <w:rPr>
                <w:rFonts w:hint="eastAsia"/>
                <w:szCs w:val="21"/>
              </w:rPr>
            </w:sdtEndPr>
            <w:sdtContent>
              <w:sdt>
                <w:sdtPr>
                  <w:rPr>
                    <w:rFonts w:hint="eastAsia"/>
                  </w:rPr>
                  <w:id w:val="755095855"/>
                </w:sdtPr>
                <w:sdtEndPr>
                  <w:rPr>
                    <w:rFonts w:hint="eastAsia"/>
                  </w:rPr>
                </w:sdtEndPr>
                <w:sdtContent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 w:ascii="MS Gothic" w:hAnsi="MS Gothic" w:eastAsia="MS Gothic"/>
                    </w:rPr>
                    <w:t>☐</w:t>
                  </w:r>
                </w:sdtContent>
              </w:sdt>
            </w:sdtContent>
          </w:sdt>
        </w:sdtContent>
      </w:sdt>
      <w:r>
        <w:rPr>
          <w:rFonts w:hint="eastAsia"/>
        </w:rPr>
        <w:t>否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8"/>
        <w:gridCol w:w="3213"/>
        <w:gridCol w:w="3125"/>
      </w:tblGrid>
      <w:tr w14:paraId="059F7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8" w:type="dxa"/>
            <w:vAlign w:val="center"/>
          </w:tcPr>
          <w:p w14:paraId="18821C13">
            <w:pPr>
              <w:jc w:val="center"/>
            </w:pPr>
            <w:r>
              <w:rPr>
                <w:rFonts w:hint="eastAsia"/>
              </w:rPr>
              <w:t>水表编号</w:t>
            </w:r>
          </w:p>
        </w:tc>
        <w:tc>
          <w:tcPr>
            <w:tcW w:w="3213" w:type="dxa"/>
            <w:vAlign w:val="center"/>
          </w:tcPr>
          <w:p w14:paraId="2D31B891">
            <w:pPr>
              <w:jc w:val="center"/>
            </w:pPr>
            <w:r>
              <w:rPr>
                <w:rFonts w:hint="eastAsia"/>
              </w:rPr>
              <w:t>用途</w:t>
            </w:r>
          </w:p>
        </w:tc>
        <w:tc>
          <w:tcPr>
            <w:tcW w:w="3125" w:type="dxa"/>
            <w:vAlign w:val="center"/>
          </w:tcPr>
          <w:p w14:paraId="01318924">
            <w:pPr>
              <w:jc w:val="center"/>
            </w:pPr>
            <w:r>
              <w:rPr>
                <w:rFonts w:hint="eastAsia"/>
              </w:rPr>
              <w:t>安装位置</w:t>
            </w:r>
          </w:p>
        </w:tc>
      </w:tr>
      <w:tr w14:paraId="2B70B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rPr>
              <w:rFonts w:hint="eastAsia" w:ascii="Times New Roman" w:hAnsi="Times New Roman" w:eastAsia="宋体" w:cs="Times New Roman"/>
              <w:szCs w:val="21"/>
            </w:rPr>
            <w:id w:val="27153269"/>
            <w:placeholder>
              <w:docPart w:val="C6B620AE4AEF483093B25B1F9C295D9F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708" w:type="dxa"/>
              </w:tcPr>
              <w:p w14:paraId="419449B4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W-01系列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037899032"/>
            <w:placeholder>
              <w:docPart w:val="180BDAD6E1074A8898DBD16BB8F1B133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213" w:type="dxa"/>
              </w:tcPr>
              <w:p w14:paraId="3BC7B6EE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室内生活给水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80397525"/>
            <w:placeholder>
              <w:docPart w:val="F924D1133BD849E5A222B10C4531398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125" w:type="dxa"/>
              </w:tcPr>
              <w:p w14:paraId="5AD4CA21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各楼栋引入管及主要分支管</w:t>
                </w:r>
              </w:p>
            </w:tc>
          </w:sdtContent>
        </w:sdt>
      </w:tr>
      <w:tr w14:paraId="3931A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rPr>
              <w:rFonts w:hint="eastAsia" w:ascii="Times New Roman" w:hAnsi="Times New Roman" w:eastAsia="宋体" w:cs="Times New Roman"/>
              <w:szCs w:val="21"/>
            </w:rPr>
            <w:id w:val="-615910142"/>
            <w:placeholder>
              <w:docPart w:val="702FCB94592742D98DBA12DF0E46089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708" w:type="dxa"/>
              </w:tcPr>
              <w:p w14:paraId="3D46F31D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W-02系列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235009873"/>
            <w:placeholder>
              <w:docPart w:val="51902966D5E042C380A9D626F1C32B6D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213" w:type="dxa"/>
              </w:tcPr>
              <w:p w14:paraId="4037640F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空调冷却补水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590151817"/>
            <w:placeholder>
              <w:docPart w:val="9ED471C303B24081AA8D5F9FD9DCBB3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125" w:type="dxa"/>
              </w:tcPr>
              <w:p w14:paraId="4B6B9DFF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地下冷冻机房 </w:t>
                </w:r>
              </w:p>
            </w:tc>
          </w:sdtContent>
        </w:sdt>
      </w:tr>
      <w:tr w14:paraId="432C9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rPr>
              <w:rFonts w:hint="eastAsia" w:ascii="Times New Roman" w:hAnsi="Times New Roman" w:eastAsia="宋体" w:cs="Times New Roman"/>
              <w:szCs w:val="21"/>
            </w:rPr>
            <w:id w:val="-2133620048"/>
            <w:placeholder>
              <w:docPart w:val="1BF0840E325A4AF982A0A64D7BB8450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708" w:type="dxa"/>
              </w:tcPr>
              <w:p w14:paraId="1A09DBEC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W-0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系列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781135520"/>
            <w:placeholder>
              <w:docPart w:val="BEC458084446483C98A10B365AB03AF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213" w:type="dxa"/>
              </w:tcPr>
              <w:p w14:paraId="57F3F847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绿化灌溉用水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685665193"/>
            <w:placeholder>
              <w:docPart w:val="C1DCE7EDDFB744B28FA5F81B1711D4A8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125" w:type="dxa"/>
              </w:tcPr>
              <w:p w14:paraId="1FEA0709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室外生态地景管网主要节点 </w:t>
                </w:r>
              </w:p>
            </w:tc>
          </w:sdtContent>
        </w:sdt>
      </w:tr>
      <w:tr w14:paraId="49D3B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764370025"/>
            <w:placeholder>
              <w:docPart w:val="2BAAFA8A491A4109A39A787DFCED5988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708" w:type="dxa"/>
              </w:tcPr>
              <w:p w14:paraId="05368E72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W-0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系列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688051544"/>
            <w:placeholder>
              <w:docPart w:val="8FE9C7440E0348E780C7E5F30552E4C0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213" w:type="dxa"/>
              </w:tcPr>
              <w:p w14:paraId="685F6C1D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集中餐饮用水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795481421"/>
            <w:placeholder>
              <w:docPart w:val="664829CF90A14DDB9138098DBC850DE0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3125" w:type="dxa"/>
              </w:tcPr>
              <w:p w14:paraId="474BD384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智慧餐厅及商业配套区</w:t>
                </w:r>
              </w:p>
            </w:tc>
          </w:sdtContent>
        </w:sdt>
      </w:tr>
    </w:tbl>
    <w:p w14:paraId="192EACE8">
      <w:r>
        <w:rPr>
          <w:rFonts w:hint="eastAsia"/>
        </w:rPr>
        <w:t>是否能够实现：</w:t>
      </w:r>
      <w:sdt>
        <w:sdtPr>
          <w:rPr>
            <w:rFonts w:hint="eastAsia"/>
            <w:sz w:val="28"/>
          </w:rPr>
          <w:id w:val="1264660060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</w:rPr>
        <w:t>管网漏损自动监测、分析与整改，管道漏损率为</w:t>
      </w:r>
      <w:sdt>
        <w:sdtPr>
          <w:rPr>
            <w:rFonts w:hint="eastAsia"/>
            <w:u w:val="single"/>
          </w:rPr>
          <w:id w:val="-750740735"/>
          <w:placeholder>
            <w:docPart w:val="8AB1D8672939417B8BEFD3D84155DFF7"/>
          </w:placeholder>
          <w:text/>
        </w:sdtPr>
        <w:sdtEndPr>
          <w:rPr>
            <w:rFonts w:hint="eastAsia"/>
            <w:u w:val="single"/>
          </w:rPr>
        </w:sdtEndPr>
        <w:sdtContent>
          <w:r>
            <w:rPr>
              <w:rFonts w:hint="eastAsia"/>
              <w:u w:val="single"/>
            </w:rPr>
            <w:t xml:space="preserve">   </w:t>
          </w:r>
          <w:r>
            <w:rPr>
              <w:rFonts w:hint="eastAsia"/>
              <w:u w:val="single"/>
              <w:lang w:val="en-US" w:eastAsia="zh-CN"/>
            </w:rPr>
            <w:t>3.5</w:t>
          </w:r>
          <w:r>
            <w:rPr>
              <w:rFonts w:hint="eastAsia"/>
              <w:u w:val="single"/>
            </w:rPr>
            <w:t xml:space="preserve">    </w:t>
          </w:r>
        </w:sdtContent>
      </w:sdt>
      <w:r>
        <w:rPr>
          <w:rFonts w:hint="eastAsia"/>
          <w:u w:val="single"/>
        </w:rPr>
        <w:t xml:space="preserve"> </w:t>
      </w:r>
      <w:r>
        <w:rPr>
          <w:rFonts w:hint="eastAsia"/>
        </w:rPr>
        <w:t>%</w:t>
      </w:r>
    </w:p>
    <w:p w14:paraId="63C1715D">
      <w:r>
        <w:rPr>
          <w:rFonts w:hint="eastAsia"/>
          <w:color w:val="FFFFFF" w:themeColor="background1"/>
          <w14:textFill>
            <w14:solidFill>
              <w14:schemeClr w14:val="bg1"/>
            </w14:solidFill>
          </w14:textFill>
        </w:rPr>
        <w:t>是否能够实现：</w:t>
      </w:r>
      <w:sdt>
        <w:sdtPr>
          <w:rPr>
            <w:rFonts w:hint="eastAsia"/>
            <w:sz w:val="28"/>
          </w:rPr>
          <w:id w:val="335198623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 w:ascii="MS Gothic" w:hAnsi="MS Gothic"/>
        </w:rPr>
        <w:t>各类用水</w:t>
      </w:r>
      <w:r>
        <w:rPr>
          <w:rFonts w:hint="eastAsia"/>
        </w:rPr>
        <w:t>水质在线监测、记录并能随时查询</w:t>
      </w:r>
    </w:p>
    <w:p w14:paraId="6AFE3DAE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请简要说明用水分项计量、管网漏损及水质在线监测系统设置情况及使用效果。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DA32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3687286C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根据水平衡的要求分级安装计量水表，分级计量水表安装率达100%，车库冲洗、室外绿化灌溉用水等也均设水表独立计量。</w:t>
            </w:r>
          </w:p>
          <w:p w14:paraId="3A3FDB98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生活及中水给水管采用优质PP-R管，热水管采用热水型管材，采用热熔连接。室内排水管(含出户管)采用UPVC塑料排水管，承插粘接。室外埋地管采用HDPE双壁波纹排水管，胶圈承插接口。承压排水管采用给水PE管，热熔连接。给水管DN&lt;50采用截止阀，DN&gt;50采用碟阀或闸阀。消防管阀门采用碟阀或闸阀，且有明显的开启标志。</w:t>
            </w:r>
          </w:p>
          <w:p w14:paraId="00C56FD1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给水系统无超压现象，用水点供水压力均控制在0.1～0.20MPa之间。</w:t>
            </w:r>
          </w:p>
        </w:tc>
      </w:tr>
    </w:tbl>
    <w:p w14:paraId="309450D3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6E8947A8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443647C6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1）给排水专业竣工图纸及设计说明，应包括用水量远传计量系统设置及设计、分级水表设置及位置、水质监测系统设置及点位；</w:t>
      </w:r>
    </w:p>
    <w:p w14:paraId="7CDDE3BC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2）用水远传计量系统、水质在线监测与发布系统说明；</w:t>
      </w:r>
    </w:p>
    <w:p w14:paraId="5AF04F91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3）远传水表、水质监测设备的产品型式检验报告；</w:t>
      </w:r>
    </w:p>
    <w:p w14:paraId="7941F5D1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）用水量远传计量及水质在线监测运行记录文件，应包括管理制度、历史监测数据、运行记录，以及用水量分类、分项计量记录和统计分析报告，管网漏损自动检测分析记录和整改报告。</w:t>
      </w:r>
    </w:p>
    <w:p w14:paraId="27F0687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7E87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0DC3F8BF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73675" cy="1965325"/>
                  <wp:effectExtent l="0" t="0" r="3175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0500" cy="3248025"/>
                  <wp:effectExtent l="0" t="0" r="635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2C889AA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AC"/>
    <w:rsid w:val="00074A38"/>
    <w:rsid w:val="0008363E"/>
    <w:rsid w:val="001056AA"/>
    <w:rsid w:val="00327EE3"/>
    <w:rsid w:val="00343B6A"/>
    <w:rsid w:val="004D49D7"/>
    <w:rsid w:val="00684667"/>
    <w:rsid w:val="00690191"/>
    <w:rsid w:val="008962A1"/>
    <w:rsid w:val="009D05F5"/>
    <w:rsid w:val="00B61169"/>
    <w:rsid w:val="00CA11AC"/>
    <w:rsid w:val="51E6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glossaryDocument" Target="glossary/document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22EB4D89CE194897A30E81376D55F8D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973BB40-F6F1-44C0-95A8-2B4DDB039939}"/>
      </w:docPartPr>
      <w:docPartBody>
        <w:p w14:paraId="53E158BA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2DBF2D93981849BFBC7791B4E50A5BB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13E8628-C4FC-4844-9724-9AE4B537E3F0}"/>
      </w:docPartPr>
      <w:docPartBody>
        <w:p w14:paraId="0F89D2F1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C79A808DA8D4B909CDEFBDA344A87D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972F810-F687-4B90-9E98-16D004D0A7B0}"/>
      </w:docPartPr>
      <w:docPartBody>
        <w:p w14:paraId="56CA8A82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76634C44E6D34628818FCF6B67668C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7BD696-9D04-4243-9A05-2CD31B395489}"/>
      </w:docPartPr>
      <w:docPartBody>
        <w:p w14:paraId="5FB83971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6B620AE4AEF483093B25B1F9C295D9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889BEB-73A5-4B61-8444-70AC79EC2124}"/>
      </w:docPartPr>
      <w:docPartBody>
        <w:p w14:paraId="25A5FEE2">
          <w:pPr>
            <w:pStyle w:val="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80BDAD6E1074A8898DBD16BB8F1B13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0BFD53-5299-4F77-9AC3-48A17831D785}"/>
      </w:docPartPr>
      <w:docPartBody>
        <w:p w14:paraId="32C274E3">
          <w:pPr>
            <w:pStyle w:val="1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F924D1133BD849E5A222B10C4531398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4AB8D0-563A-454D-B124-2F70F3573D73}"/>
      </w:docPartPr>
      <w:docPartBody>
        <w:p w14:paraId="6B2B043E">
          <w:pPr>
            <w:pStyle w:val="1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702FCB94592742D98DBA12DF0E46089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2DA78D5-83A1-46F0-8E76-287A9B215804}"/>
      </w:docPartPr>
      <w:docPartBody>
        <w:p w14:paraId="4582E3D8">
          <w:pPr>
            <w:pStyle w:val="1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1902966D5E042C380A9D626F1C32B6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BF5E23F-239C-43F6-9BF8-75B3B26F7352}"/>
      </w:docPartPr>
      <w:docPartBody>
        <w:p w14:paraId="223D959A">
          <w:pPr>
            <w:pStyle w:val="1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ED471C303B24081AA8D5F9FD9DCBB3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200AB6-AAAC-4D7D-8375-A33915EE4F1D}"/>
      </w:docPartPr>
      <w:docPartBody>
        <w:p w14:paraId="5B442939">
          <w:pPr>
            <w:pStyle w:val="1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BF0840E325A4AF982A0A64D7BB8450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CFBB0D2-7F63-4EC7-8F5C-39F07DCFCC3B}"/>
      </w:docPartPr>
      <w:docPartBody>
        <w:p w14:paraId="706ED69A">
          <w:pPr>
            <w:pStyle w:val="1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EC458084446483C98A10B365AB03AF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5DC17BE-CEAC-4580-8AA5-7661C382688C}"/>
      </w:docPartPr>
      <w:docPartBody>
        <w:p w14:paraId="76B2E4D4">
          <w:pPr>
            <w:pStyle w:val="1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1DCE7EDDFB744B28FA5F81B1711D4A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F112BA-EB5E-42A4-B9F6-F11547358361}"/>
      </w:docPartPr>
      <w:docPartBody>
        <w:p w14:paraId="241192A0">
          <w:pPr>
            <w:pStyle w:val="1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2BAAFA8A491A4109A39A787DFCED598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EE3A29-4B45-4CAF-8809-D016173A91D2}"/>
      </w:docPartPr>
      <w:docPartBody>
        <w:p w14:paraId="679B135E">
          <w:pPr>
            <w:pStyle w:val="1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8FE9C7440E0348E780C7E5F30552E4C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087778-9339-4387-BD96-93B90B3A9DEC}"/>
      </w:docPartPr>
      <w:docPartBody>
        <w:p w14:paraId="588A1369">
          <w:pPr>
            <w:pStyle w:val="1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64829CF90A14DDB9138098DBC850DE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95CF4E-790B-4C94-AB28-15CABF198316}"/>
      </w:docPartPr>
      <w:docPartBody>
        <w:p w14:paraId="18DE90C9">
          <w:pPr>
            <w:pStyle w:val="2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8AB1D8672939417B8BEFD3D84155DFF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F37107-B5A6-4864-8C2A-9D8219AD214D}"/>
      </w:docPartPr>
      <w:docPartBody>
        <w:p w14:paraId="39DA5D17">
          <w:pPr>
            <w:pStyle w:val="2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404"/>
    <w:rsid w:val="00402404"/>
    <w:rsid w:val="005232DB"/>
    <w:rsid w:val="006B43CF"/>
    <w:rsid w:val="00A60B0A"/>
    <w:rsid w:val="00BF2DF4"/>
    <w:rsid w:val="00E144B2"/>
    <w:rsid w:val="00EA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22EB4D89CE194897A30E81376D55F8D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DBF2D93981849BFBC7791B4E50A5BB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DC79A808DA8D4B909CDEFBDA344A87D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76634C44E6D34628818FCF6B67668C6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C6B620AE4AEF483093B25B1F9C295D9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180BDAD6E1074A8898DBD16BB8F1B13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F924D1133BD849E5A222B10C4531398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702FCB94592742D98DBA12DF0E46089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51902966D5E042C380A9D626F1C32B6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9ED471C303B24081AA8D5F9FD9DCBB3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1BF0840E325A4AF982A0A64D7BB84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BEC458084446483C98A10B365AB03AF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C1DCE7EDDFB744B28FA5F81B1711D4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2BAAFA8A491A4109A39A787DFCED59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8FE9C7440E0348E780C7E5F30552E4C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664829CF90A14DDB9138098DBC850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8AB1D8672939417B8BEFD3D84155DFF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AA12521280654B919670901C358CC59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69C7AABCFB154C29BCBC05E9897EFD7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775</Words>
  <Characters>809</Characters>
  <Lines>7</Lines>
  <Paragraphs>1</Paragraphs>
  <TotalTime>4</TotalTime>
  <ScaleCrop>false</ScaleCrop>
  <LinksUpToDate>false</LinksUpToDate>
  <CharactersWithSpaces>855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2019-07-12T08:00:00Z</dcterms:created>
  <dc:creator>dongYP</dc:creator>
  <cp:lastModifiedBy>李宁</cp:lastModifiedBy>
  <dcterms:modified xsi:type="dcterms:W3CDTF">2026-03-25T16:15:24Z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eyJoZGlkIjoiMTdlNmJiYTViZDcyOGVlZjE3N2UyMmVlMzg0MWVhYmIiLCJ1c2VySWQiOiIxMDI5ODI0MjA5In0=</vt:lpwstr>
  </property>
  <property fmtid="{D5CDD505-2E9C-101B-9397-08002B2CF9AE}" pid="3" name="KSOProductBuildVer">
    <vt:lpwstr>2052-12.1.0.24657</vt:lpwstr>
  </property>
  <property fmtid="{D5CDD505-2E9C-101B-9397-08002B2CF9AE}" pid="4" name="ICV">
    <vt:lpwstr>D9C6D494B7804804AB8F9FBA97586E9F_12</vt:lpwstr>
  </property>
</Properties>
</file>