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063B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6.2.9 具有智能化服务系统。（9分）</w:t>
      </w:r>
    </w:p>
    <w:p w14:paraId="687204E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961"/>
        <w:gridCol w:w="1701"/>
        <w:gridCol w:w="1594"/>
      </w:tblGrid>
      <w:tr w14:paraId="7AB0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96" w:type="dxa"/>
            <w:vAlign w:val="center"/>
          </w:tcPr>
          <w:p w14:paraId="5F47BD0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65F830E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69BA53DE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 w14:paraId="0E349C7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334C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96" w:type="dxa"/>
            <w:vAlign w:val="center"/>
          </w:tcPr>
          <w:p w14:paraId="7C198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1FB63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具有家电控制、照明控制、安全报警、环境监测、建筑设备控制、公共生活服务等3种及以上的服务功能</w:t>
            </w:r>
          </w:p>
        </w:tc>
        <w:tc>
          <w:tcPr>
            <w:tcW w:w="1701" w:type="dxa"/>
            <w:vAlign w:val="center"/>
          </w:tcPr>
          <w:p w14:paraId="0A3EFD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38615223"/>
            <w:placeholder>
              <w:docPart w:val="142C2AF43AA145A483BB6E3AA5505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 w14:paraId="73A199E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 w14:paraId="4D8E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796" w:type="dxa"/>
            <w:vAlign w:val="center"/>
          </w:tcPr>
          <w:p w14:paraId="2C4E9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1F41A8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 w14:paraId="0FD02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3223288"/>
            <w:placeholder>
              <w:docPart w:val="48D9F5E5872742798191511F4AC853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 w14:paraId="6AB1F28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 w14:paraId="730B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796" w:type="dxa"/>
            <w:vAlign w:val="center"/>
          </w:tcPr>
          <w:p w14:paraId="2959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3B4ACECC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 w14:paraId="03A2B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6016690"/>
            <w:placeholder>
              <w:docPart w:val="34B10E146F0B4645B22074A49AD4CC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 w14:paraId="76C4DC5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65C5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7" w:type="dxa"/>
            <w:gridSpan w:val="2"/>
          </w:tcPr>
          <w:p w14:paraId="0C12B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0A37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061443645"/>
            <w:placeholder>
              <w:docPart w:val="DEA4F290962E45BAAD864DA010111C3D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 w14:paraId="2F1AC83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17F405E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7D2E9E0"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68725690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975150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59114013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20760828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112"/>
        <w:gridCol w:w="2436"/>
        <w:gridCol w:w="2121"/>
      </w:tblGrid>
      <w:tr w14:paraId="63EBD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22E9B9AE">
            <w:pPr>
              <w:jc w:val="center"/>
            </w:pPr>
            <w:r>
              <w:rPr>
                <w:rFonts w:hint="eastAsia"/>
              </w:rPr>
              <w:t>分 类</w:t>
            </w:r>
          </w:p>
        </w:tc>
        <w:tc>
          <w:tcPr>
            <w:tcW w:w="2112" w:type="dxa"/>
            <w:vAlign w:val="center"/>
          </w:tcPr>
          <w:p w14:paraId="53F82820"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 w14:paraId="0B711D7D"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 w14:paraId="77334070"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 w14:paraId="02A5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4F5016F6"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</w:tcPr>
          <w:p w14:paraId="58AF2E08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手机APP/智能面板</w:t>
            </w:r>
          </w:p>
        </w:tc>
        <w:tc>
          <w:tcPr>
            <w:tcW w:w="2436" w:type="dxa"/>
          </w:tcPr>
          <w:p w14:paraId="7F6996F1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物联网(IoT)协议</w:t>
            </w:r>
          </w:p>
        </w:tc>
        <w:tc>
          <w:tcPr>
            <w:tcW w:w="2121" w:type="dxa"/>
            <w:vAlign w:val="center"/>
          </w:tcPr>
          <w:p w14:paraId="1205C43D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492F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542A4AFB"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</w:tcPr>
          <w:p w14:paraId="5A5F13B3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时钟/场景/光感控制</w:t>
            </w:r>
          </w:p>
        </w:tc>
        <w:tc>
          <w:tcPr>
            <w:tcW w:w="2436" w:type="dxa"/>
          </w:tcPr>
          <w:p w14:paraId="2695B51B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DALI总线/KNX系统</w:t>
            </w:r>
          </w:p>
        </w:tc>
        <w:tc>
          <w:tcPr>
            <w:tcW w:w="2121" w:type="dxa"/>
            <w:vAlign w:val="center"/>
          </w:tcPr>
          <w:p w14:paraId="2E7B3935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3873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1E983FE8"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</w:tcPr>
          <w:p w14:paraId="0F7C35C3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自动报警/AI视频联动</w:t>
            </w:r>
          </w:p>
        </w:tc>
        <w:tc>
          <w:tcPr>
            <w:tcW w:w="2436" w:type="dxa"/>
          </w:tcPr>
          <w:p w14:paraId="3E32F9E1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园区安防综合平台</w:t>
            </w:r>
          </w:p>
        </w:tc>
        <w:tc>
          <w:tcPr>
            <w:tcW w:w="2121" w:type="dxa"/>
            <w:vAlign w:val="center"/>
          </w:tcPr>
          <w:p w14:paraId="1E75C27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0CC2E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05980082"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</w:tcPr>
          <w:p w14:paraId="5FFC0FBE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阈值设定自动联动</w:t>
            </w:r>
          </w:p>
        </w:tc>
        <w:tc>
          <w:tcPr>
            <w:tcW w:w="2436" w:type="dxa"/>
          </w:tcPr>
          <w:p w14:paraId="726AF426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传感器无线自组网</w:t>
            </w:r>
          </w:p>
        </w:tc>
        <w:tc>
          <w:tcPr>
            <w:tcW w:w="2121" w:type="dxa"/>
            <w:vAlign w:val="center"/>
          </w:tcPr>
          <w:p w14:paraId="53EDA0EB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7FF1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4F9AB5A0"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</w:tcPr>
          <w:p w14:paraId="78775F60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AIEMS自动寻优控制</w:t>
            </w:r>
          </w:p>
        </w:tc>
        <w:tc>
          <w:tcPr>
            <w:tcW w:w="2436" w:type="dxa"/>
          </w:tcPr>
          <w:p w14:paraId="2FDA0F42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楼宇自控(BAS)系统</w:t>
            </w:r>
          </w:p>
        </w:tc>
        <w:tc>
          <w:tcPr>
            <w:tcW w:w="2121" w:type="dxa"/>
            <w:vAlign w:val="center"/>
          </w:tcPr>
          <w:p w14:paraId="441BE732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417C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01827E84"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</w:tcPr>
          <w:p w14:paraId="31BA3E73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自助扫码/人脸识别</w:t>
            </w:r>
          </w:p>
        </w:tc>
        <w:tc>
          <w:tcPr>
            <w:tcW w:w="2436" w:type="dxa"/>
          </w:tcPr>
          <w:p w14:paraId="7859446A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“绿川智谷”私有云平台</w:t>
            </w:r>
          </w:p>
        </w:tc>
        <w:tc>
          <w:tcPr>
            <w:tcW w:w="2121" w:type="dxa"/>
            <w:vAlign w:val="center"/>
          </w:tcPr>
          <w:p w14:paraId="4924C7BD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 w14:paraId="1198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 w14:paraId="1F0110EB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</w:tcPr>
          <w:p w14:paraId="059EDBD8">
            <w:pPr>
              <w:jc w:val="center"/>
            </w:pPr>
          </w:p>
        </w:tc>
        <w:tc>
          <w:tcPr>
            <w:tcW w:w="2436" w:type="dxa"/>
          </w:tcPr>
          <w:p w14:paraId="01537994">
            <w:pPr>
              <w:jc w:val="center"/>
            </w:pPr>
          </w:p>
        </w:tc>
        <w:tc>
          <w:tcPr>
            <w:tcW w:w="2121" w:type="dxa"/>
            <w:vAlign w:val="center"/>
          </w:tcPr>
          <w:p w14:paraId="2AE8DF42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</w:tbl>
    <w:p w14:paraId="22B5D915">
      <w:r>
        <w:rPr>
          <w:rFonts w:hint="eastAsia"/>
        </w:rPr>
        <w:t>是否具有接入智慧城市（城区、社区）的功能：</w:t>
      </w:r>
      <w:sdt>
        <w:sdtPr>
          <w:rPr>
            <w:rFonts w:hint="eastAsia"/>
            <w:sz w:val="28"/>
          </w:rPr>
          <w:id w:val="14745102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是 </w:t>
      </w:r>
      <w:r>
        <w:rPr>
          <w:rFonts w:hint="eastAsia" w:ascii="MS Gothic" w:hAnsi="MS Gothic" w:eastAsia="MS Gothic"/>
        </w:rPr>
        <w:t>☐</w:t>
      </w:r>
      <w:r>
        <w:rPr>
          <w:rFonts w:hint="eastAsia" w:ascii="MS Gothic" w:hAnsi="MS Gothic"/>
        </w:rPr>
        <w:t>否</w:t>
      </w:r>
    </w:p>
    <w:p w14:paraId="1D569F28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DEE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356" w:type="dxa"/>
          </w:tcPr>
          <w:p w14:paraId="27CC7B3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作为“影视智慧谷”，项目定制开发了“绿川智谷”一站式智慧运营平台。控制策略上，底层打通了安防、消防、BAS、能耗与车场系统，实现跨子系统的逻辑联动（如深夜加班模式下，自动规划最佳照明路径与安防布防）。应用情况方面，入驻企业员工可通过手机端APP实现一键订餐、会议室预订、影棚档期查询、工位照明及空调温度的远程调节。同时，系统标准API接口已与永川区“智慧城市数据大脑”接轨，实现突发事件上报与宏观能源调度的云端协同。</w:t>
            </w:r>
          </w:p>
        </w:tc>
      </w:tr>
    </w:tbl>
    <w:p w14:paraId="69650BB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EA8876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20DDE47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1）智能化及装修竣工图纸及设计说明，应包括智能家居或环境设备监控系统设计方案、智能化服务平台方案；</w:t>
      </w:r>
    </w:p>
    <w:p w14:paraId="778FBF8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2）智能化服务系统实现的服务功能、远程监控功能、接入上一级智慧平台功能说明文件；</w:t>
      </w:r>
    </w:p>
    <w:p w14:paraId="4626F08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3）智能化服务系统相关产品的型式检验报告；</w:t>
      </w:r>
    </w:p>
    <w:p w14:paraId="743C4DB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4）智能化服务系统运行文件，应包括管理制度、历史监测数据、运行记录。</w:t>
      </w:r>
    </w:p>
    <w:p w14:paraId="3AB04C2E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1F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356" w:type="dxa"/>
          </w:tcPr>
          <w:p w14:paraId="5E03579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1B9AA3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F6"/>
    <w:rsid w:val="00074A38"/>
    <w:rsid w:val="002431F6"/>
    <w:rsid w:val="00430F4D"/>
    <w:rsid w:val="007A4940"/>
    <w:rsid w:val="0089012E"/>
    <w:rsid w:val="00AC02C1"/>
    <w:rsid w:val="1E73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42C2AF43AA145A483BB6E3AA5505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C0DD73-AB02-4640-8C23-78073C364336}"/>
      </w:docPartPr>
      <w:docPartBody>
        <w:p w14:paraId="6C324280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46EF3-FAB0-430F-AA80-D06CB9F8DFB8}"/>
      </w:docPartPr>
      <w:docPartBody>
        <w:p w14:paraId="5E0FE22B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60B512-3707-4F9B-AA5C-C41F7F67A894}"/>
      </w:docPartPr>
      <w:docPartBody>
        <w:p w14:paraId="010E074E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DD2303-04F0-4521-A3EE-05D2EF7D2734}"/>
      </w:docPartPr>
      <w:docPartBody>
        <w:p w14:paraId="2D8255A6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3C"/>
    <w:rsid w:val="00A15179"/>
    <w:rsid w:val="00AB2235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42C2AF43AA145A483BB6E3AA5505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8D9F5E5872742798191511F4AC853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4B10E146F0B4645B22074A49AD4CC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EA4F290962E45BAAD864DA010111C3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4D14F834A7444108BF098DB53C43F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20A94D38E00479CBF9C35272A1FE3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4B2CF4F9302442EB9D1ACF09FCC3A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1ACDEF3E0894417897ED6F302B494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0608ADA90164EB5978D12688EE374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C2042CD9A00C4DDFB6BC507DD95EFD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BA95471D5BC4E33AF7588D277F75A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30F97037F5D489290CDBA8FD22194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9C962ACE3564138A389D884BDB3A8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9F2EDE61E84583BC657BE157BC3B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5B08378B9844772978CA04ED4D189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2750B18398D4981AEB9FA5CD9E6A5C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9618E6A487DF4417AE7AEB62B20A21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81627ACC741454DB3FFCC06C3E935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E6D6C8F6C7540C4B5E7CCA0E155E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73B04864E3549FFBC47FC2B22CAF5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428</Characters>
  <Lines>4</Lines>
  <Paragraphs>1</Paragraphs>
  <TotalTime>2</TotalTime>
  <ScaleCrop>false</ScaleCrop>
  <LinksUpToDate>false</LinksUpToDate>
  <CharactersWithSpaces>450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李宁</cp:lastModifiedBy>
  <dcterms:modified xsi:type="dcterms:W3CDTF">2026-03-25T16:17:34Z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6E4CC0E702E241B48D548A462A59F26C_12</vt:lpwstr>
  </property>
</Properties>
</file>