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40F68">
      <w:pPr>
        <w:pStyle w:val="3"/>
        <w:rPr>
          <w:b w:val="0"/>
          <w:sz w:val="24"/>
          <w:szCs w:val="40"/>
        </w:rPr>
      </w:pPr>
      <w:r>
        <w:rPr>
          <w:sz w:val="24"/>
          <w:szCs w:val="40"/>
        </w:rPr>
        <w:t xml:space="preserve">7.1.4 </w:t>
      </w:r>
      <w:r>
        <w:rPr>
          <w:rFonts w:hint="eastAsia"/>
          <w:sz w:val="24"/>
          <w:szCs w:val="40"/>
        </w:rPr>
        <w:t>公共区域的照明系统应采用分区、定时、感应等节能控制；采光区域的照明控制应独立于其他区域的照明控制</w:t>
      </w:r>
      <w:r>
        <w:rPr>
          <w:sz w:val="24"/>
          <w:szCs w:val="40"/>
        </w:rPr>
        <w:t>。</w:t>
      </w:r>
    </w:p>
    <w:p w14:paraId="01400B1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10F5F9AD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92611284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46234115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47781B8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65C58397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</w:rPr>
        <w:t>简要说明照明系统灯具选型原则、主要灯具型号和参数以及照明节能的控制措施。</w:t>
      </w:r>
      <w:bookmarkStart w:id="0" w:name="_Toc9945014"/>
      <w:bookmarkStart w:id="1" w:name="_Toc9944734"/>
      <w:bookmarkStart w:id="2" w:name="_Toc9945158"/>
      <w:bookmarkStart w:id="3" w:name="_Toc9945300"/>
      <w:bookmarkStart w:id="4" w:name="_Toc9945441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48F6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1" w:hRule="atLeast"/>
          <w:jc w:val="center"/>
        </w:trPr>
        <w:tc>
          <w:tcPr>
            <w:tcW w:w="9356" w:type="dxa"/>
          </w:tcPr>
          <w:p w14:paraId="2D8E7C4B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灯具选型：全园区100%采用高光效LED光源灯具，发光效率≥100lm/W，显色指数Ra≥80，并配置高效电子驱动电源（功率因数≥0.95）。</w:t>
            </w:r>
          </w:p>
          <w:p w14:paraId="65CC4A72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公共区域控制：楼梯间、公共走道、地下车库等公共场所采用微波雷达感应及声光控延时开关，做到“人来灯亮，人走灯灭或降至10%基础亮度”。大堂、下沉广场采用智能照明模块，根据作息时间进行定时多模式（如全亮、节假日、深夜巡航）切换。</w:t>
            </w:r>
          </w:p>
          <w:p w14:paraId="65562327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采光区域独立控制：在各建筑内距离外窗/呼吸式幕墙3米进深范围内的天然采光区域，其人工照明回路均独立布线，并接入了光照度感应器。系统会根据室外自然光的强弱，自动调节靠窗侧灯具的亮度或直接关闭，最大化利用自然采光。</w:t>
            </w:r>
          </w:p>
        </w:tc>
      </w:tr>
      <w:bookmarkEnd w:id="0"/>
      <w:bookmarkEnd w:id="1"/>
      <w:bookmarkEnd w:id="2"/>
      <w:bookmarkEnd w:id="3"/>
      <w:bookmarkEnd w:id="4"/>
    </w:tbl>
    <w:p w14:paraId="6B68CABE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</w:p>
    <w:p w14:paraId="4DFACFA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29FCFDEE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69A65924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1）电气照明系统图、电气照明平面施工图等相关设计文件；</w:t>
      </w:r>
    </w:p>
    <w:p w14:paraId="2DB6B76F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</w:t>
      </w:r>
      <w:r>
        <w:rPr>
          <w:rFonts w:ascii="Times New Roman" w:hAnsi="Times New Roman" w:cs="Times New Roman" w:eastAsiaTheme="majorEastAsia"/>
        </w:rPr>
        <w:t>设计说明(需包含照明设计要求、照明设计标准、照明控制措施等)</w:t>
      </w:r>
      <w:r>
        <w:rPr>
          <w:rFonts w:hint="eastAsia" w:ascii="Times New Roman" w:hAnsi="Times New Roman" w:cs="Times New Roman" w:eastAsiaTheme="majorEastAsia"/>
        </w:rPr>
        <w:t>。</w:t>
      </w:r>
    </w:p>
    <w:p w14:paraId="58627878">
      <w:pPr>
        <w:rPr>
          <w:rFonts w:ascii="Times New Roman" w:hAnsi="Times New Roman" w:cs="Times New Roman" w:eastAsiaTheme="majorEastAsia"/>
        </w:rPr>
      </w:pPr>
    </w:p>
    <w:p w14:paraId="684B374D"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6155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356" w:type="dxa"/>
          </w:tcPr>
          <w:p w14:paraId="28956376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5" w:name="_GoBack"/>
            <w:bookmarkEnd w:id="5"/>
          </w:p>
        </w:tc>
      </w:tr>
    </w:tbl>
    <w:p w14:paraId="7C5933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3DF"/>
    <w:rsid w:val="00074A38"/>
    <w:rsid w:val="002D7CE9"/>
    <w:rsid w:val="003F3E0E"/>
    <w:rsid w:val="0046035D"/>
    <w:rsid w:val="006F4200"/>
    <w:rsid w:val="0074609A"/>
    <w:rsid w:val="00786BD0"/>
    <w:rsid w:val="008567E0"/>
    <w:rsid w:val="00967151"/>
    <w:rsid w:val="00B033E4"/>
    <w:rsid w:val="00B578EE"/>
    <w:rsid w:val="00BD2CCC"/>
    <w:rsid w:val="00C2046E"/>
    <w:rsid w:val="00C863DF"/>
    <w:rsid w:val="00CE4C61"/>
    <w:rsid w:val="00D44495"/>
    <w:rsid w:val="00E8198F"/>
    <w:rsid w:val="00FC571B"/>
    <w:rsid w:val="0A09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354</Characters>
  <Lines>2</Lines>
  <Paragraphs>1</Paragraphs>
  <TotalTime>4</TotalTime>
  <ScaleCrop>false</ScaleCrop>
  <LinksUpToDate>false</LinksUpToDate>
  <CharactersWithSpaces>358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2019-07-12T08:03:00Z</dcterms:created>
  <dc:creator>dongYP</dc:creator>
  <cp:lastModifiedBy>李宁</cp:lastModifiedBy>
  <dcterms:modified xsi:type="dcterms:W3CDTF">2026-03-25T16:30:24Z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eyJoZGlkIjoiMTdlNmJiYTViZDcyOGVlZjE3N2UyMmVlMzg0MWVhYmIiLCJ1c2VySWQiOiIxMDI5ODI0MjA5In0=</vt:lpwstr>
  </property>
  <property fmtid="{D5CDD505-2E9C-101B-9397-08002B2CF9AE}" pid="3" name="KSOProductBuildVer">
    <vt:lpwstr>2052-12.1.0.24657</vt:lpwstr>
  </property>
  <property fmtid="{D5CDD505-2E9C-101B-9397-08002B2CF9AE}" pid="4" name="ICV">
    <vt:lpwstr>C55B8AB8A83744A2A5EFD666CEBD0CB6_12</vt:lpwstr>
  </property>
</Properties>
</file>