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89EF88">
      <w:pPr>
        <w:pStyle w:val="3"/>
        <w:rPr>
          <w:sz w:val="24"/>
          <w:szCs w:val="40"/>
        </w:rPr>
      </w:pPr>
      <w:r>
        <w:rPr>
          <w:rFonts w:eastAsiaTheme="minorEastAsia"/>
          <w:sz w:val="24"/>
          <w:szCs w:val="40"/>
        </w:rPr>
        <w:t>4.1.6</w:t>
      </w:r>
      <w:r>
        <w:rPr>
          <w:rFonts w:hint="eastAsia" w:eastAsiaTheme="minorEastAsia"/>
          <w:sz w:val="24"/>
          <w:szCs w:val="40"/>
        </w:rPr>
        <w:t xml:space="preserve"> </w:t>
      </w:r>
      <w:r>
        <w:rPr>
          <w:rFonts w:eastAsiaTheme="minorEastAsia"/>
          <w:sz w:val="24"/>
          <w:szCs w:val="40"/>
        </w:rPr>
        <w:t>卫生间、浴室的地面应设置防水层，墙面、顶棚应设置防潮层。</w:t>
      </w:r>
    </w:p>
    <w:p w14:paraId="71EAFD16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达标自评</w:t>
      </w:r>
    </w:p>
    <w:p w14:paraId="1698D155"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1523119419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-1042974107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szCs w:val="21"/>
        </w:rPr>
        <w:t>不达标</w:t>
      </w:r>
    </w:p>
    <w:p w14:paraId="340F341B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59B98373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请对卫生间、浴室的地面和墙面、顶棚</w:t>
      </w:r>
      <w:r>
        <w:rPr>
          <w:rFonts w:hint="eastAsia" w:ascii="Times New Roman" w:hAnsi="Times New Roman" w:eastAsia="宋体" w:cs="Times New Roman"/>
          <w:szCs w:val="21"/>
        </w:rPr>
        <w:t>构造进行</w:t>
      </w:r>
      <w:r>
        <w:rPr>
          <w:rFonts w:ascii="Times New Roman" w:hAnsi="Times New Roman" w:eastAsia="宋体" w:cs="Times New Roman"/>
          <w:szCs w:val="21"/>
        </w:rPr>
        <w:t>简要说明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0F2F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028CC2B2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一、地面</w:t>
            </w:r>
          </w:p>
          <w:p w14:paraId="7E03163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14149C5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钢筋混凝土楼板，找坡1%坡向地漏；</w:t>
            </w:r>
          </w:p>
          <w:p w14:paraId="6A65100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33B09A51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防水层采用聚氨酯或聚合物水泥防水涂料（厚度≥1.5mm），上翻墙面≥300mm；</w:t>
            </w:r>
          </w:p>
          <w:p w14:paraId="5040F5DF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63C140F7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面层铺防滑地砖，管根、地漏等节点增设防水附加层。</w:t>
            </w:r>
          </w:p>
          <w:p w14:paraId="70679EF5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3DFDDDC6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二、墙面</w:t>
            </w:r>
          </w:p>
          <w:p w14:paraId="4A8D86EC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0AF4EB42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淋浴区防水层上翻≥1800mm，其余区域上翻≥300mm；</w:t>
            </w:r>
          </w:p>
          <w:p w14:paraId="593E10DA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163AFC85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面层采用防水釉面砖，防水填缝剂勾缝，防止渗漏。</w:t>
            </w:r>
          </w:p>
          <w:p w14:paraId="478B50C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41B07090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三、顶棚</w:t>
            </w:r>
          </w:p>
          <w:p w14:paraId="10F443DA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581A3F69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现浇混凝土楼板，满涂防潮涂料；</w:t>
            </w:r>
          </w:p>
          <w:p w14:paraId="3E94FDA8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47115A9B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设吊顶时采用轻钢龙骨+防潮石膏板或铝扣板，预留检修口；</w:t>
            </w:r>
          </w:p>
          <w:p w14:paraId="23AA2C87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1EBAB455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设置排气扇，与排风系统连通，有效排湿。</w:t>
            </w:r>
          </w:p>
          <w:p w14:paraId="780B4406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513DBB19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四、构造协调</w:t>
            </w:r>
          </w:p>
          <w:p w14:paraId="07D69940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353353DE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地面与墙面防水层连续搭接，门口设防水槛；</w:t>
            </w:r>
          </w:p>
          <w:p w14:paraId="7EC856CC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  <w:p w14:paraId="12A6CC69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防水层完工后做24小时闭水试验，验收合格后方可隐蔽。</w:t>
            </w:r>
          </w:p>
        </w:tc>
      </w:tr>
    </w:tbl>
    <w:p w14:paraId="78D819DA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369F57BB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544CFB36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相关竣工图</w:t>
      </w:r>
      <w:r>
        <w:rPr>
          <w:rFonts w:hint="eastAsia" w:ascii="Times New Roman" w:hAnsi="Times New Roman" w:eastAsia="宋体" w:cs="Times New Roman"/>
          <w:szCs w:val="21"/>
        </w:rPr>
        <w:t>和防水、防潮措施说明；</w:t>
      </w:r>
    </w:p>
    <w:p w14:paraId="34739CD8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）防水、防潮相关材料的决算清单</w:t>
      </w:r>
      <w:r>
        <w:rPr>
          <w:rFonts w:ascii="Times New Roman" w:hAnsi="Times New Roman" w:eastAsia="宋体" w:cs="Times New Roman"/>
          <w:szCs w:val="21"/>
        </w:rPr>
        <w:t>、产品说明书、</w:t>
      </w:r>
      <w:r>
        <w:rPr>
          <w:rFonts w:hint="eastAsia" w:ascii="Times New Roman" w:hAnsi="Times New Roman" w:eastAsia="宋体" w:cs="Times New Roman"/>
          <w:szCs w:val="21"/>
        </w:rPr>
        <w:t>检测报告。</w:t>
      </w:r>
    </w:p>
    <w:p w14:paraId="6AD82375">
      <w:pPr>
        <w:rPr>
          <w:rFonts w:ascii="Times New Roman" w:hAnsi="Times New Roman" w:eastAsia="宋体" w:cs="Times New Roman"/>
          <w:szCs w:val="21"/>
        </w:rPr>
      </w:pPr>
    </w:p>
    <w:p w14:paraId="0B93D80C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18E1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40560A7D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67325" cy="3095625"/>
                  <wp:effectExtent l="0" t="0" r="3175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drawing>
                <wp:inline distT="0" distB="0" distL="114300" distR="114300">
                  <wp:extent cx="5269865" cy="3907155"/>
                  <wp:effectExtent l="0" t="0" r="635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390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01AC8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E71"/>
    <w:rsid w:val="00074A38"/>
    <w:rsid w:val="005C1500"/>
    <w:rsid w:val="006B77E2"/>
    <w:rsid w:val="007E1E71"/>
    <w:rsid w:val="00B638D1"/>
    <w:rsid w:val="00C8572C"/>
    <w:rsid w:val="1F07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139</Words>
  <Characters>143</Characters>
  <Lines>1</Lines>
  <Paragraphs>1</Paragraphs>
  <TotalTime>5</TotalTime>
  <ScaleCrop>false</ScaleCrop>
  <LinksUpToDate>false</LinksUpToDate>
  <CharactersWithSpaces>147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2019-07-12T07:39:00Z</dcterms:created>
  <dc:creator>dongYP</dc:creator>
  <cp:lastModifiedBy>妖精的口袋</cp:lastModifiedBy>
  <dcterms:modified xsi:type="dcterms:W3CDTF">2026-03-27T09:11:52Z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eyJoZGlkIjoiMTdmMGYzN2JlNDk2MTMwN2QyNWUxODIxNmM3YWJlYjAiLCJ1c2VySWQiOiI2MzUxMDcwMDYifQ==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1041C295ABC648DEA44C6C151DA73C01_12</vt:lpwstr>
  </property>
</Properties>
</file>