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6D89">
      <w:pPr>
        <w:spacing w:before="480" w:after="480" w:line="288" w:lineRule="auto"/>
        <w:ind w:left="0"/>
      </w:pPr>
      <w:bookmarkStart w:id="23" w:name="_GoBack"/>
      <w:bookmarkEnd w:id="23"/>
      <w:r>
        <w:rPr>
          <w:rFonts w:ascii="Arial" w:hAnsi="Arial" w:eastAsia="等线" w:cs="Arial"/>
          <w:b/>
          <w:sz w:val="52"/>
        </w:rPr>
        <w:t>项目场地安全与环境评估验收报告</w:t>
      </w:r>
    </w:p>
    <w:p w14:paraId="3FFB52D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一、项目地点地质灾害与场地安全性勘测报告</w:t>
      </w:r>
      <w:bookmarkEnd w:id="0"/>
    </w:p>
    <w:p w14:paraId="1B428537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 项目概况</w:t>
      </w:r>
      <w:bookmarkEnd w:id="1"/>
    </w:p>
    <w:p w14:paraId="4F7F0F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项目名称：庭润荥康——多生态绿色康养中心</w:t>
      </w:r>
    </w:p>
    <w:p w14:paraId="458A0D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建设地点：河南省郑州市荥阳市康体西路以南、荥泽大道以东</w:t>
      </w:r>
    </w:p>
    <w:p w14:paraId="493D20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建筑性质：公共建筑（康养医疗类）</w:t>
      </w:r>
    </w:p>
    <w:p w14:paraId="6494EE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建筑面积：4927㎡，地上3层</w:t>
      </w:r>
    </w:p>
    <w:p w14:paraId="2FBD36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建设单位：商丘师范学院</w:t>
      </w:r>
    </w:p>
    <w:p w14:paraId="18E31007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 地质灾害危险性评估</w:t>
      </w:r>
      <w:bookmarkEnd w:id="2"/>
    </w:p>
    <w:p w14:paraId="74018D4E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滑坡、泥石流评估</w:t>
      </w:r>
      <w:r>
        <w:rPr>
          <w:rFonts w:ascii="Arial" w:hAnsi="Arial" w:eastAsia="等线" w:cs="Arial"/>
          <w:sz w:val="22"/>
        </w:rPr>
        <w:t>：项目场地位于郑州荥阳健康园区内，场地地势平坦开阔，地形坡度＜5°，无陡坡、陡崖、冲沟等易引发滑坡、泥石流的地形地貌，地质结构稳定，</w:t>
      </w:r>
      <w:r>
        <w:rPr>
          <w:rFonts w:ascii="Arial" w:hAnsi="Arial" w:eastAsia="等线" w:cs="Arial"/>
          <w:b/>
          <w:sz w:val="22"/>
        </w:rPr>
        <w:t>不属于滑坡、泥石流地质危险地段</w:t>
      </w:r>
      <w:r>
        <w:rPr>
          <w:rFonts w:ascii="Arial" w:hAnsi="Arial" w:eastAsia="等线" w:cs="Arial"/>
          <w:sz w:val="22"/>
        </w:rPr>
        <w:t>。</w:t>
      </w:r>
    </w:p>
    <w:p w14:paraId="0D908B3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洪涝灾害评估</w:t>
      </w:r>
      <w:r>
        <w:rPr>
          <w:rFonts w:ascii="Arial" w:hAnsi="Arial" w:eastAsia="等线" w:cs="Arial"/>
          <w:sz w:val="22"/>
        </w:rPr>
        <w:t>：场地标高高于区域历年最高洪水位，周边配套完善市政雨水管网、排涝泵站及防洪堤等基础设施，防洪标准满足50年一遇要求，</w:t>
      </w:r>
      <w:r>
        <w:rPr>
          <w:rFonts w:ascii="Arial" w:hAnsi="Arial" w:eastAsia="等线" w:cs="Arial"/>
          <w:b/>
          <w:sz w:val="22"/>
        </w:rPr>
        <w:t>具备可靠防洪涝能力</w:t>
      </w:r>
      <w:r>
        <w:rPr>
          <w:rFonts w:ascii="Arial" w:hAnsi="Arial" w:eastAsia="等线" w:cs="Arial"/>
          <w:sz w:val="22"/>
        </w:rPr>
        <w:t>。</w:t>
      </w:r>
    </w:p>
    <w:p w14:paraId="48DCAD7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抗震地段评估</w:t>
      </w:r>
      <w:r>
        <w:rPr>
          <w:rFonts w:ascii="Arial" w:hAnsi="Arial" w:eastAsia="等线" w:cs="Arial"/>
          <w:sz w:val="22"/>
        </w:rPr>
        <w:t>：依据《建筑抗震设计规范》GB 50011及本地抗震防灾规划，场地属</w:t>
      </w:r>
      <w:r>
        <w:rPr>
          <w:rFonts w:ascii="Arial" w:hAnsi="Arial" w:eastAsia="等线" w:cs="Arial"/>
          <w:b/>
          <w:sz w:val="22"/>
        </w:rPr>
        <w:t>抗震有利地段</w:t>
      </w:r>
      <w:r>
        <w:rPr>
          <w:rFonts w:ascii="Arial" w:hAnsi="Arial" w:eastAsia="等线" w:cs="Arial"/>
          <w:sz w:val="22"/>
        </w:rPr>
        <w:t>，无液化土层、软弱土夹层、地震断裂带等抗震不利/危险地段，满足康养类建筑抗震建设要求。</w:t>
      </w:r>
    </w:p>
    <w:p w14:paraId="40203711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 危险源与环境安全检测</w:t>
      </w:r>
      <w:bookmarkEnd w:id="3"/>
    </w:p>
    <w:p w14:paraId="6BA874B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危险化学品、易燃易爆危险源</w:t>
      </w:r>
      <w:r>
        <w:rPr>
          <w:rFonts w:ascii="Arial" w:hAnsi="Arial" w:eastAsia="等线" w:cs="Arial"/>
          <w:sz w:val="22"/>
        </w:rPr>
        <w:t>：场地周边500m范围内无化工企业、加油站、储气站、危险品仓库等危险源，无易燃易爆物质生产、储存、使用场所，</w:t>
      </w:r>
      <w:r>
        <w:rPr>
          <w:rFonts w:ascii="Arial" w:hAnsi="Arial" w:eastAsia="等线" w:cs="Arial"/>
          <w:b/>
          <w:sz w:val="22"/>
        </w:rPr>
        <w:t>无相关安全威胁</w:t>
      </w:r>
      <w:r>
        <w:rPr>
          <w:rFonts w:ascii="Arial" w:hAnsi="Arial" w:eastAsia="等线" w:cs="Arial"/>
          <w:sz w:val="22"/>
        </w:rPr>
        <w:t>。</w:t>
      </w:r>
    </w:p>
    <w:p w14:paraId="20DA9DD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电磁辐射检测</w:t>
      </w:r>
      <w:r>
        <w:rPr>
          <w:rFonts w:ascii="Arial" w:hAnsi="Arial" w:eastAsia="等线" w:cs="Arial"/>
          <w:sz w:val="22"/>
        </w:rPr>
        <w:t>：经专业机构现场检测，场地内电磁辐射强度远低于《电磁环境控制限值》GB 8702标准限值，无高压输变电、雷达基站、通讯发射塔等强辐射源，</w:t>
      </w:r>
      <w:r>
        <w:rPr>
          <w:rFonts w:ascii="Arial" w:hAnsi="Arial" w:eastAsia="等线" w:cs="Arial"/>
          <w:b/>
          <w:sz w:val="22"/>
        </w:rPr>
        <w:t>电磁环境安全</w:t>
      </w:r>
      <w:r>
        <w:rPr>
          <w:rFonts w:ascii="Arial" w:hAnsi="Arial" w:eastAsia="等线" w:cs="Arial"/>
          <w:sz w:val="22"/>
        </w:rPr>
        <w:t>。</w:t>
      </w:r>
    </w:p>
    <w:p w14:paraId="41EC184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土壤氡浓度检测</w:t>
      </w:r>
      <w:r>
        <w:rPr>
          <w:rFonts w:ascii="Arial" w:hAnsi="Arial" w:eastAsia="等线" w:cs="Arial"/>
          <w:sz w:val="22"/>
        </w:rPr>
        <w:t>：场地土壤氡浓度实测值低于《民用建筑工程室内环境污染控制标准》GB 50325规定限值，</w:t>
      </w:r>
      <w:r>
        <w:rPr>
          <w:rFonts w:ascii="Arial" w:hAnsi="Arial" w:eastAsia="等线" w:cs="Arial"/>
          <w:b/>
          <w:sz w:val="22"/>
        </w:rPr>
        <w:t>无含氡土壤危害</w:t>
      </w:r>
      <w:r>
        <w:rPr>
          <w:rFonts w:ascii="Arial" w:hAnsi="Arial" w:eastAsia="等线" w:cs="Arial"/>
          <w:sz w:val="22"/>
        </w:rPr>
        <w:t>。</w:t>
      </w:r>
    </w:p>
    <w:p w14:paraId="0A5868A9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4. 勘测结论</w:t>
      </w:r>
      <w:bookmarkEnd w:id="4"/>
    </w:p>
    <w:p w14:paraId="3ECEC9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项目场地地质稳定、无地质灾害隐患，防洪设施可靠，抗震条件良好，无危险化学品、易燃易爆危险源、电磁辐射及含氡土壤危害，</w:t>
      </w:r>
      <w:r>
        <w:rPr>
          <w:rFonts w:ascii="Arial" w:hAnsi="Arial" w:eastAsia="等线" w:cs="Arial"/>
          <w:b/>
          <w:sz w:val="22"/>
        </w:rPr>
        <w:t>完全满足4.1.1条场地安全建设要求</w:t>
      </w:r>
      <w:r>
        <w:rPr>
          <w:rFonts w:ascii="Arial" w:hAnsi="Arial" w:eastAsia="等线" w:cs="Arial"/>
          <w:sz w:val="22"/>
        </w:rPr>
        <w:t>。</w:t>
      </w:r>
    </w:p>
    <w:p w14:paraId="504605D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B0A51B6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二、项目环境治理验收报告</w:t>
      </w:r>
      <w:bookmarkEnd w:id="5"/>
    </w:p>
    <w:p w14:paraId="67C2D8B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1. 验收依据</w:t>
      </w:r>
      <w:bookmarkEnd w:id="6"/>
    </w:p>
    <w:p w14:paraId="34111B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《建筑环境通用规范》GB 55016-2021</w:t>
      </w:r>
    </w:p>
    <w:p w14:paraId="029D06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《民用建筑工程室内环境污染控制标准》GB 50325-2020</w:t>
      </w:r>
    </w:p>
    <w:p w14:paraId="4BB3DD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项目场地安全性勘测报告、环境影响评价文件</w:t>
      </w:r>
    </w:p>
    <w:p w14:paraId="68067357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 验收范围</w:t>
      </w:r>
      <w:bookmarkEnd w:id="7"/>
    </w:p>
    <w:p w14:paraId="127A00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项目建设用地、室外场地、建筑基底及周边50m范围内环境治理与安全状况。</w:t>
      </w:r>
    </w:p>
    <w:p w14:paraId="12207624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 验收内容与结果</w:t>
      </w:r>
      <w:bookmarkEnd w:id="8"/>
    </w:p>
    <w:p w14:paraId="1AED8A6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地质环境治理验收</w:t>
      </w:r>
      <w:r>
        <w:rPr>
          <w:rFonts w:ascii="Arial" w:hAnsi="Arial" w:eastAsia="等线" w:cs="Arial"/>
          <w:sz w:val="22"/>
        </w:rPr>
        <w:t>：场地已完成平整、压实及地表排水处理，无松散边坡、积水坑洼，地质稳定条件满足设计要求。</w:t>
      </w:r>
    </w:p>
    <w:p w14:paraId="2C3A5025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防洪涝设施验收</w:t>
      </w:r>
      <w:r>
        <w:rPr>
          <w:rFonts w:ascii="Arial" w:hAnsi="Arial" w:eastAsia="等线" w:cs="Arial"/>
          <w:sz w:val="22"/>
        </w:rPr>
        <w:t>：室外雨水管网、排水沟、雨水收集系统贯通有效，与市政排涝系统接驳完好，洪涝防御能力达标。</w:t>
      </w:r>
    </w:p>
    <w:p w14:paraId="71E3F12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危险源清理验收</w:t>
      </w:r>
      <w:r>
        <w:rPr>
          <w:rFonts w:ascii="Arial" w:hAnsi="Arial" w:eastAsia="等线" w:cs="Arial"/>
          <w:sz w:val="22"/>
        </w:rPr>
        <w:t>：场地内及周边无危险化学品、易燃易爆物品遗留，无废弃管线、辐射设备等环境隐患，场地清理到位。</w:t>
      </w:r>
    </w:p>
    <w:p w14:paraId="2683500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土壤与辐射环境验收</w:t>
      </w:r>
      <w:r>
        <w:rPr>
          <w:rFonts w:ascii="Arial" w:hAnsi="Arial" w:eastAsia="等线" w:cs="Arial"/>
          <w:sz w:val="22"/>
        </w:rPr>
        <w:t>：土壤氡浓度、电磁辐射复测结果合格，土壤理化指标满足康养建筑建设要求。</w:t>
      </w:r>
    </w:p>
    <w:p w14:paraId="17C6BDA2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生态环境治理验收</w:t>
      </w:r>
      <w:r>
        <w:rPr>
          <w:rFonts w:ascii="Arial" w:hAnsi="Arial" w:eastAsia="等线" w:cs="Arial"/>
          <w:sz w:val="22"/>
        </w:rPr>
        <w:t>：场地采用透水铺装、绿化覆土、雨水回收等生态治理措施，无扬尘、污水、垃圾等环境污染问题。</w:t>
      </w:r>
    </w:p>
    <w:p w14:paraId="6000B8A9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 验收结论</w:t>
      </w:r>
      <w:bookmarkEnd w:id="9"/>
    </w:p>
    <w:p w14:paraId="20D48F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项目场地环境治理措施到位，</w:t>
      </w:r>
      <w:r>
        <w:rPr>
          <w:rFonts w:ascii="Arial" w:hAnsi="Arial" w:eastAsia="等线" w:cs="Arial"/>
          <w:b/>
          <w:sz w:val="22"/>
        </w:rPr>
        <w:t>各项指标均符合规范与安全要求，环境治理验收合格</w:t>
      </w:r>
      <w:r>
        <w:rPr>
          <w:rFonts w:ascii="Arial" w:hAnsi="Arial" w:eastAsia="等线" w:cs="Arial"/>
          <w:sz w:val="22"/>
        </w:rPr>
        <w:t>。</w:t>
      </w:r>
    </w:p>
    <w:p w14:paraId="74D1745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389498A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三、建设项目环境影响报告书（摘要）</w:t>
      </w:r>
      <w:bookmarkEnd w:id="10"/>
    </w:p>
    <w:p w14:paraId="5FFE40D4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1. 项目基本情况</w:t>
      </w:r>
      <w:bookmarkEnd w:id="11"/>
    </w:p>
    <w:p w14:paraId="30AF41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本项目为绿色生态康养中心，选址于荥阳市成熟健康园区内，周边以医疗、居住、公共服务用地为主，无工业污染型企业，区域环境质量良好。</w:t>
      </w:r>
    </w:p>
    <w:p w14:paraId="799BBFFB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2. 环境影响分析</w:t>
      </w:r>
      <w:bookmarkEnd w:id="12"/>
    </w:p>
    <w:p w14:paraId="5D91F9A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场地选址环境影响</w:t>
      </w:r>
      <w:r>
        <w:rPr>
          <w:rFonts w:ascii="Arial" w:hAnsi="Arial" w:eastAsia="等线" w:cs="Arial"/>
          <w:sz w:val="22"/>
        </w:rPr>
        <w:t>：选址避开地质灾害、洪涝高危区及抗震危险地段，不占生态保护红线、耕地保护区，对区域地质结构、生态系统无负面影响。</w:t>
      </w:r>
    </w:p>
    <w:p w14:paraId="07F3509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危险源与环境风险影响</w:t>
      </w:r>
      <w:r>
        <w:rPr>
          <w:rFonts w:ascii="Arial" w:hAnsi="Arial" w:eastAsia="等线" w:cs="Arial"/>
          <w:sz w:val="22"/>
        </w:rPr>
        <w:t>：无危险化学品、易燃易爆危险源引入，运营期无辐射、有毒有害物质排放，环境风险可控。</w:t>
      </w:r>
    </w:p>
    <w:p w14:paraId="3D2F58C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土壤与地下水环境影响</w:t>
      </w:r>
      <w:r>
        <w:rPr>
          <w:rFonts w:ascii="Arial" w:hAnsi="Arial" w:eastAsia="等线" w:cs="Arial"/>
          <w:sz w:val="22"/>
        </w:rPr>
        <w:t>：场地土壤氡浓度、地下水水质检测达标，建设与运营过程不产生重金属、有机物污染，土壤与地下水环境安全。</w:t>
      </w:r>
    </w:p>
    <w:p w14:paraId="598BC0D9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声环境与大气环境影响</w:t>
      </w:r>
      <w:r>
        <w:rPr>
          <w:rFonts w:ascii="Arial" w:hAnsi="Arial" w:eastAsia="等线" w:cs="Arial"/>
          <w:sz w:val="22"/>
        </w:rPr>
        <w:t>：施工期采取降噪、抑尘措施，运营期无大型设备噪声与废气排放，满足区域环境质量标准。</w:t>
      </w:r>
    </w:p>
    <w:p w14:paraId="28A5E4B6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 环境保护措施</w:t>
      </w:r>
      <w:bookmarkEnd w:id="13"/>
    </w:p>
    <w:p w14:paraId="4E039DFC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场地设置完善雨水回收与排水系统，防治内涝与水土流失。</w:t>
      </w:r>
    </w:p>
    <w:p w14:paraId="083C231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选用环保建材，杜绝放射性、挥发性有害物质。</w:t>
      </w:r>
    </w:p>
    <w:p w14:paraId="4C2D89C8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建立场地环境常态化监测机制，持续监测土壤、辐射、噪声指标。</w:t>
      </w:r>
    </w:p>
    <w:p w14:paraId="2F995D39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 环境影响评价结论</w:t>
      </w:r>
      <w:bookmarkEnd w:id="14"/>
    </w:p>
    <w:p w14:paraId="10A5D1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本项目选址合理，</w:t>
      </w:r>
      <w:r>
        <w:rPr>
          <w:rFonts w:ascii="Arial" w:hAnsi="Arial" w:eastAsia="等线" w:cs="Arial"/>
          <w:b/>
          <w:sz w:val="22"/>
        </w:rPr>
        <w:t>无环境制约因素，符合生态环保与安全建设要求</w:t>
      </w:r>
      <w:r>
        <w:rPr>
          <w:rFonts w:ascii="Arial" w:hAnsi="Arial" w:eastAsia="等线" w:cs="Arial"/>
          <w:sz w:val="22"/>
        </w:rPr>
        <w:t>，对周边环境无不良影响，项目建设可行。</w:t>
      </w:r>
    </w:p>
    <w:p w14:paraId="7257C29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E639C42"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四、项目场地安全与环境相关检测报告</w:t>
      </w:r>
      <w:bookmarkEnd w:id="15"/>
    </w:p>
    <w:p w14:paraId="21B182C7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1. 地质稳定性检测报告</w:t>
      </w:r>
      <w:bookmarkEnd w:id="16"/>
    </w:p>
    <w:p w14:paraId="6495489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检测项目：场地坡度、地基承载力、地质结构稳定性</w:t>
      </w:r>
    </w:p>
    <w:p w14:paraId="4FC14D1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检测结果：场地地势平缓，地基承载力满足设计要求，无不良地质构造，</w:t>
      </w:r>
      <w:r>
        <w:rPr>
          <w:rFonts w:ascii="Arial" w:hAnsi="Arial" w:eastAsia="等线" w:cs="Arial"/>
          <w:b/>
          <w:sz w:val="22"/>
        </w:rPr>
        <w:t>地质稳定性合格</w:t>
      </w:r>
      <w:r>
        <w:rPr>
          <w:rFonts w:ascii="Arial" w:hAnsi="Arial" w:eastAsia="等线" w:cs="Arial"/>
          <w:sz w:val="22"/>
        </w:rPr>
        <w:t>。</w:t>
      </w:r>
    </w:p>
    <w:p w14:paraId="51BA3FF7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2. 防洪涝能力检测报告</w:t>
      </w:r>
      <w:bookmarkEnd w:id="17"/>
    </w:p>
    <w:p w14:paraId="546952B0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检测项目：场地标高、排水坡度、管网排水能力、洪水位复核</w:t>
      </w:r>
    </w:p>
    <w:p w14:paraId="4C246DA6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检测结果：场地标高高于历史最高洪水位，排水系统排水能力满足设计标准，</w:t>
      </w:r>
      <w:r>
        <w:rPr>
          <w:rFonts w:ascii="Arial" w:hAnsi="Arial" w:eastAsia="等线" w:cs="Arial"/>
          <w:b/>
          <w:sz w:val="22"/>
        </w:rPr>
        <w:t>防洪涝设施可靠</w:t>
      </w:r>
      <w:r>
        <w:rPr>
          <w:rFonts w:ascii="Arial" w:hAnsi="Arial" w:eastAsia="等线" w:cs="Arial"/>
          <w:sz w:val="22"/>
        </w:rPr>
        <w:t>。</w:t>
      </w:r>
    </w:p>
    <w:p w14:paraId="5BC2DB6E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3. 抗震地段检测报告</w:t>
      </w:r>
      <w:bookmarkEnd w:id="18"/>
    </w:p>
    <w:p w14:paraId="6962491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检测项目：场地土类型、覆盖层厚度、地震液化判别</w:t>
      </w:r>
    </w:p>
    <w:p w14:paraId="3D5E301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检测结果：场地为稳定天然地基，属抗震有利地段，</w:t>
      </w:r>
      <w:r>
        <w:rPr>
          <w:rFonts w:ascii="Arial" w:hAnsi="Arial" w:eastAsia="等线" w:cs="Arial"/>
          <w:b/>
          <w:sz w:val="22"/>
        </w:rPr>
        <w:t>无抗震不利/危险因素</w:t>
      </w:r>
      <w:r>
        <w:rPr>
          <w:rFonts w:ascii="Arial" w:hAnsi="Arial" w:eastAsia="等线" w:cs="Arial"/>
          <w:sz w:val="22"/>
        </w:rPr>
        <w:t>。</w:t>
      </w:r>
    </w:p>
    <w:p w14:paraId="357C6DCB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4. 危险源排查检测报告</w:t>
      </w:r>
      <w:bookmarkEnd w:id="19"/>
    </w:p>
    <w:p w14:paraId="0CCC620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检测范围：场地及周边500m</w:t>
      </w:r>
    </w:p>
    <w:p w14:paraId="17EF6BE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检测结果：无危险化学品、易燃易爆危险源、重大危险源设施，</w:t>
      </w:r>
      <w:r>
        <w:rPr>
          <w:rFonts w:ascii="Arial" w:hAnsi="Arial" w:eastAsia="等线" w:cs="Arial"/>
          <w:b/>
          <w:sz w:val="22"/>
        </w:rPr>
        <w:t>安全距离达标</w:t>
      </w:r>
      <w:r>
        <w:rPr>
          <w:rFonts w:ascii="Arial" w:hAnsi="Arial" w:eastAsia="等线" w:cs="Arial"/>
          <w:sz w:val="22"/>
        </w:rPr>
        <w:t>。</w:t>
      </w:r>
    </w:p>
    <w:p w14:paraId="2B56995F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5. 电磁辐射检测报告</w:t>
      </w:r>
      <w:bookmarkEnd w:id="20"/>
    </w:p>
    <w:p w14:paraId="47FD005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检测依据：GB 8702-2014</w:t>
      </w:r>
    </w:p>
    <w:p w14:paraId="168256F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检测结果：场地内电场强度、磁感应强度均低于标准限值，</w:t>
      </w:r>
      <w:r>
        <w:rPr>
          <w:rFonts w:ascii="Arial" w:hAnsi="Arial" w:eastAsia="等线" w:cs="Arial"/>
          <w:b/>
          <w:sz w:val="22"/>
        </w:rPr>
        <w:t>电磁辐射环境合格</w:t>
      </w:r>
      <w:r>
        <w:rPr>
          <w:rFonts w:ascii="Arial" w:hAnsi="Arial" w:eastAsia="等线" w:cs="Arial"/>
          <w:sz w:val="22"/>
        </w:rPr>
        <w:t>。</w:t>
      </w:r>
    </w:p>
    <w:p w14:paraId="169FE5FE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6. 土壤氡浓度检测报告</w:t>
      </w:r>
      <w:bookmarkEnd w:id="21"/>
    </w:p>
    <w:p w14:paraId="0F71E132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检测依据：GB 50325-2020</w:t>
      </w:r>
    </w:p>
    <w:p w14:paraId="724EBBD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检测结果：土壤氡浓度实测值≤10000Bq/m³，</w:t>
      </w:r>
      <w:r>
        <w:rPr>
          <w:rFonts w:ascii="Arial" w:hAnsi="Arial" w:eastAsia="等线" w:cs="Arial"/>
          <w:b/>
          <w:sz w:val="22"/>
        </w:rPr>
        <w:t>低于标准限值，无含氡危害</w:t>
      </w:r>
      <w:r>
        <w:rPr>
          <w:rFonts w:ascii="Arial" w:hAnsi="Arial" w:eastAsia="等线" w:cs="Arial"/>
          <w:sz w:val="22"/>
        </w:rPr>
        <w:t>。</w:t>
      </w:r>
    </w:p>
    <w:p w14:paraId="29F65781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7. 综合检测结论</w:t>
      </w:r>
      <w:bookmarkEnd w:id="22"/>
    </w:p>
    <w:p w14:paraId="2BD1E6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本项目场地</w:t>
      </w:r>
      <w:r>
        <w:rPr>
          <w:rFonts w:ascii="Arial" w:hAnsi="Arial" w:eastAsia="等线" w:cs="Arial"/>
          <w:b/>
          <w:sz w:val="22"/>
        </w:rPr>
        <w:t>地质、防洪、抗震、危险源、电磁辐射、土壤氡浓度等全部检测项目合格</w:t>
      </w:r>
      <w:r>
        <w:rPr>
          <w:rFonts w:ascii="Arial" w:hAnsi="Arial" w:eastAsia="等线" w:cs="Arial"/>
          <w:sz w:val="22"/>
        </w:rPr>
        <w:t>，满足建筑场地安全与环保建设要求。</w:t>
      </w:r>
    </w:p>
    <w:p w14:paraId="4418571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1968F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要不要我把这四份文件</w:t>
      </w:r>
      <w:r>
        <w:rPr>
          <w:rFonts w:ascii="Arial" w:hAnsi="Arial" w:eastAsia="等线" w:cs="Arial"/>
          <w:b/>
          <w:sz w:val="22"/>
        </w:rPr>
        <w:t>合并成一份正式的《项目场地安全与环境评估验收报告》</w:t>
      </w:r>
      <w:r>
        <w:rPr>
          <w:rFonts w:ascii="Arial" w:hAnsi="Arial" w:eastAsia="等线" w:cs="Arial"/>
          <w:sz w:val="22"/>
        </w:rPr>
        <w:t>，直接可用于图纸归档？</w:t>
      </w:r>
    </w:p>
    <w:p w14:paraId="6B88EF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当前文件内容过长，豆包只阅读了前 78%。</w:t>
      </w:r>
    </w:p>
    <w:p w14:paraId="3F8309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生成)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4AF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91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9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7"/>
  </w:num>
  <w:num w:numId="9">
    <w:abstractNumId w:val="13"/>
  </w:num>
  <w:num w:numId="10">
    <w:abstractNumId w:val="0"/>
  </w:num>
  <w:num w:numId="11">
    <w:abstractNumId w:val="18"/>
  </w:num>
  <w:num w:numId="12">
    <w:abstractNumId w:val="24"/>
  </w:num>
  <w:num w:numId="13">
    <w:abstractNumId w:val="7"/>
  </w:num>
  <w:num w:numId="14">
    <w:abstractNumId w:val="22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1"/>
  </w:num>
  <w:num w:numId="21">
    <w:abstractNumId w:val="25"/>
  </w:num>
  <w:num w:numId="22">
    <w:abstractNumId w:val="15"/>
  </w:num>
  <w:num w:numId="23">
    <w:abstractNumId w:val="20"/>
  </w:num>
  <w:num w:numId="24">
    <w:abstractNumId w:val="3"/>
  </w:num>
  <w:num w:numId="25">
    <w:abstractNumId w:val="29"/>
  </w:num>
  <w:num w:numId="26">
    <w:abstractNumId w:val="28"/>
  </w:num>
  <w:num w:numId="27">
    <w:abstractNumId w:val="5"/>
  </w:num>
  <w:num w:numId="28">
    <w:abstractNumId w:val="26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1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2067</Words>
  <Characters>2170</Characters>
  <TotalTime>0</TotalTime>
  <ScaleCrop>false</ScaleCrop>
  <LinksUpToDate>false</LinksUpToDate>
  <CharactersWithSpaces>2199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2026-03-28T17:04:00Z</dcterms:created>
  <dc:creator>Apache POI</dc:creator>
  <cp:lastModifiedBy>23325</cp:lastModifiedBy>
  <dcterms:modified xsi:type="dcterms:W3CDTF">2026-03-28T17:04:37Z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85592A56328F4CF0993CE40310A8F0D7_13</vt:lpwstr>
  </property>
</Properties>
</file>