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59E76">
      <w:pPr>
        <w:pStyle w:val="2"/>
        <w:bidi w:val="0"/>
        <w:jc w:val="center"/>
        <w:rPr>
          <w:sz w:val="52"/>
          <w:szCs w:val="52"/>
        </w:rPr>
      </w:pPr>
      <w:bookmarkStart w:id="0" w:name="_GoBack"/>
      <w:bookmarkEnd w:id="0"/>
      <w:r>
        <w:rPr>
          <w:sz w:val="52"/>
          <w:szCs w:val="52"/>
          <w:lang w:val="en-US" w:eastAsia="zh-CN"/>
        </w:rPr>
        <w:t>建筑、暖通、给排水相关设计说明</w:t>
      </w:r>
    </w:p>
    <w:p w14:paraId="47E87B44">
      <w:pPr>
        <w:pStyle w:val="2"/>
        <w:keepNext w:val="0"/>
        <w:keepLines w:val="0"/>
        <w:widowControl/>
        <w:suppressLineNumbers w:val="0"/>
        <w:jc w:val="left"/>
      </w:pPr>
      <w:r>
        <w:t>一、建筑专业设计说明</w:t>
      </w:r>
    </w:p>
    <w:p w14:paraId="1D6B3EB1">
      <w:pPr>
        <w:pStyle w:val="3"/>
        <w:keepNext w:val="0"/>
        <w:keepLines w:val="0"/>
        <w:widowControl/>
        <w:suppressLineNumbers w:val="0"/>
        <w:jc w:val="left"/>
      </w:pPr>
      <w:r>
        <w:t>1.1 设计依据</w:t>
      </w:r>
    </w:p>
    <w:p w14:paraId="64DB8DD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本建筑设计严格遵循《建筑设计防火规范》（GB 50016-2014，2018年版）、《民用建筑设计统一标准》（GB 50352-2019）、《无障碍设计规范》（GB 50763-2012）及项目所在地城市规划、土地利用、环境保护等相关法律法规、政策文件，结合项目功能定位、场地条件及业主核心需求，兼顾实用性、安全性、经济性与美观性，确保设计成果合规、合理、可行。</w:t>
      </w:r>
    </w:p>
    <w:p w14:paraId="34734AD7">
      <w:pPr>
        <w:pStyle w:val="3"/>
        <w:keepNext w:val="0"/>
        <w:keepLines w:val="0"/>
        <w:widowControl/>
        <w:suppressLineNumbers w:val="0"/>
        <w:jc w:val="left"/>
      </w:pPr>
      <w:r>
        <w:t>1.2 工程概况</w:t>
      </w:r>
    </w:p>
    <w:p w14:paraId="073BC9A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为[填写项目名称，如：综合办公楼/居民住宅楼/商业综合体]，位于[项目具体地址]，总建筑面积[X]㎡，其中地上[X]层、地下[X]层，建筑高度[X]m，建筑耐火等级[一级/二级]，设计使用年限[50年/100年]。项目主要功能为[填写核心功能，如：办公、居住、商业、配套服务等]，合理划分功能区域，满足使用需求，同时兼顾交通组织、采光通风、消防安全等核心要求。</w:t>
      </w:r>
    </w:p>
    <w:p w14:paraId="6693D132">
      <w:pPr>
        <w:pStyle w:val="3"/>
        <w:keepNext w:val="0"/>
        <w:keepLines w:val="0"/>
        <w:widowControl/>
        <w:suppressLineNumbers w:val="0"/>
        <w:jc w:val="left"/>
      </w:pPr>
      <w:r>
        <w:t>1.3 主要设计内容</w:t>
      </w:r>
    </w:p>
    <w:p w14:paraId="0E9BFB96">
      <w:pPr>
        <w:pStyle w:val="4"/>
        <w:keepNext w:val="0"/>
        <w:keepLines w:val="0"/>
        <w:widowControl/>
        <w:suppressLineNumbers w:val="0"/>
        <w:jc w:val="left"/>
      </w:pPr>
      <w:r>
        <w:t>1.3.1 总平面设计</w:t>
      </w:r>
    </w:p>
    <w:p w14:paraId="4DFD528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结合场地地形、地貌及城市规划要求，合理布置建筑主体、道路、绿化、停车场及配套设施，确保建筑间距符合防火规范及采光要求，道路系统畅通，满足消防疏散及日常交通需求；绿化设计注重生态性与实用性，搭配乡土植物，提升场地环境品质，同时预留应急疏散场地，保障人员安全。</w:t>
      </w:r>
    </w:p>
    <w:p w14:paraId="7D6764BD">
      <w:pPr>
        <w:pStyle w:val="4"/>
        <w:keepNext w:val="0"/>
        <w:keepLines w:val="0"/>
        <w:widowControl/>
        <w:suppressLineNumbers w:val="0"/>
        <w:jc w:val="left"/>
      </w:pPr>
      <w:r>
        <w:t>1.3.2 平面及竖向设计</w:t>
      </w:r>
    </w:p>
    <w:p w14:paraId="63B37A8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平面设计遵循“功能分区明确、流线合理、采光通风良好”的原则，合理布置各功能房间，明确疏散通道、安全出口位置，确保疏散距离、疏散宽度符合防火规范；竖向设计结合场地标高，合理确定建筑室内外高差，设置无障碍坡道、楼梯及电梯，满足不同人群使用需求，同时优化排水坡度，避免场地积水。</w:t>
      </w:r>
    </w:p>
    <w:p w14:paraId="789B4274">
      <w:pPr>
        <w:pStyle w:val="4"/>
        <w:keepNext w:val="0"/>
        <w:keepLines w:val="0"/>
        <w:widowControl/>
        <w:suppressLineNumbers w:val="0"/>
        <w:jc w:val="left"/>
      </w:pPr>
      <w:r>
        <w:t>1.3.3 建筑围护结构</w:t>
      </w:r>
    </w:p>
    <w:p w14:paraId="1718D4E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外墙采用[填写外墙材料，如：保温装饰一体化板、加气混凝土砌块+外墙保温层]，保温隔热性能符合《民用建筑节能设计标准》，有效降低建筑能耗；屋面采用保温防水屋面，选用优质防水材料，确保屋面防水等级达到[二级/一级]，杜绝渗漏问题；门窗选用断桥铝型材+Low-E中空玻璃，兼顾保温、隔音、节能及采光需求，门窗开启方式符合消防及使用习惯。</w:t>
      </w:r>
    </w:p>
    <w:p w14:paraId="4696F4AE">
      <w:pPr>
        <w:pStyle w:val="4"/>
        <w:keepNext w:val="0"/>
        <w:keepLines w:val="0"/>
        <w:widowControl/>
        <w:suppressLineNumbers w:val="0"/>
        <w:jc w:val="left"/>
      </w:pPr>
      <w:r>
        <w:t>1.3.4 消防安全设计</w:t>
      </w:r>
    </w:p>
    <w:p w14:paraId="3E1C6E2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建筑耐火等级按规范要求设计，划分防火分区、防烟分区，设置防火墙、防火门、防火卷帘等防火分隔设施；疏散通道、安全出口数量、宽度及疏散距离严格符合防火规范，设置应急照明、疏散指示标志，确保火灾时人员快速、安全疏散；室外设置消防车道、消防登高场地，满足消防车作业需求，室内配备消火栓、灭火器等消防设施，全面保障建筑消防安全。</w:t>
      </w:r>
    </w:p>
    <w:p w14:paraId="5BFA94DE">
      <w:pPr>
        <w:pStyle w:val="2"/>
        <w:keepNext w:val="0"/>
        <w:keepLines w:val="0"/>
        <w:widowControl/>
        <w:suppressLineNumbers w:val="0"/>
        <w:jc w:val="left"/>
      </w:pPr>
      <w:r>
        <w:t>二、暖通专业设计说明</w:t>
      </w:r>
    </w:p>
    <w:p w14:paraId="5106D9F3">
      <w:pPr>
        <w:pStyle w:val="3"/>
        <w:keepNext w:val="0"/>
        <w:keepLines w:val="0"/>
        <w:widowControl/>
        <w:suppressLineNumbers w:val="0"/>
        <w:jc w:val="left"/>
      </w:pPr>
      <w:r>
        <w:t>2.1 设计依据</w:t>
      </w:r>
    </w:p>
    <w:p w14:paraId="67DC3A5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依据《采暖通风与空气调节设计标准》（GB 50019-2015）、《建筑设计防火规范》（GB 50016-2014，2018年版）、《公共建筑节能设计标准》（GB 50189-2015）、《民用建筑供暖通风与空气调节设计规范》及项目建筑设计图纸、业主需求，结合项目功能、使用场景及当地气候条件，进行暖通系统设计，确保系统运行稳定、节能高效、舒适环保。</w:t>
      </w:r>
    </w:p>
    <w:p w14:paraId="423F717E">
      <w:pPr>
        <w:pStyle w:val="3"/>
        <w:keepNext w:val="0"/>
        <w:keepLines w:val="0"/>
        <w:widowControl/>
        <w:suppressLineNumbers w:val="0"/>
        <w:jc w:val="left"/>
      </w:pPr>
      <w:r>
        <w:t>2.2 工程概况及气候条件</w:t>
      </w:r>
    </w:p>
    <w:p w14:paraId="0784096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位于[气候分区，如：严寒地区/寒冷地区/夏热冬冷地区]，冬季室外计算温度[X]℃，夏季室外计算温度[X]℃，相对湿度[X]%。项目总建筑面积[X]㎡，需供暖、通风、空调的区域为[填写具体区域，如：办公区、会议室、宿舍、商业区域等]，根据不同区域的使用功能、人员密度，设计差异化的暖通系统，满足不同场景的舒适要求。</w:t>
      </w:r>
    </w:p>
    <w:p w14:paraId="0405AC77">
      <w:pPr>
        <w:pStyle w:val="3"/>
        <w:keepNext w:val="0"/>
        <w:keepLines w:val="0"/>
        <w:widowControl/>
        <w:suppressLineNumbers w:val="0"/>
        <w:jc w:val="left"/>
      </w:pPr>
      <w:r>
        <w:t>2.3 主要设计内容</w:t>
      </w:r>
    </w:p>
    <w:p w14:paraId="3948DBB0">
      <w:pPr>
        <w:pStyle w:val="4"/>
        <w:keepNext w:val="0"/>
        <w:keepLines w:val="0"/>
        <w:widowControl/>
        <w:suppressLineNumbers w:val="0"/>
        <w:jc w:val="left"/>
      </w:pPr>
      <w:r>
        <w:t>2.3.1 供暖系统</w:t>
      </w:r>
    </w:p>
    <w:p w14:paraId="605766A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采用[填写供暖方式，如：集中供暖/分户供暖/空气源热泵供暖]，热源为[填写热源类型，如：城市热力管网/燃气锅炉/空气源热泵机组]。供暖系统采用[垂直单管/双管/跨越式]系统，散热器选用[铸铁散热器/钢制散热器/铜铝复合散热器]，布置于房间外墙下部，确保散热均匀；管道采用镀锌钢管/PPR管，做好保温措施，减少热量损耗，管道坡度符合规范要求，便于排气、排水，避免管道冻裂。</w:t>
      </w:r>
    </w:p>
    <w:p w14:paraId="62FBBDF7">
      <w:pPr>
        <w:pStyle w:val="4"/>
        <w:keepNext w:val="0"/>
        <w:keepLines w:val="0"/>
        <w:widowControl/>
        <w:suppressLineNumbers w:val="0"/>
        <w:jc w:val="left"/>
      </w:pPr>
      <w:r>
        <w:t>2.3.2 通风系统</w:t>
      </w:r>
    </w:p>
    <w:p w14:paraId="5817F30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针对人员密集区域（如会议室、大厅、宿舍）及密闭空间（如卫生间、设备间），设计机械通风系统，确保室内空气流通，改善室内空气质量。卫生间采用机械排风系统，排风管道通向室外，避免异味扩散；设备间设置机械通风，及时排出设备运行产生的热量及有害气体；自然通风区域合理设置可开启门窗，充分利用自然风，降低能耗。通风系统风机选用低噪声风机，确保运行噪声符合规范要求，不影响室内人员正常使用。</w:t>
      </w:r>
    </w:p>
    <w:p w14:paraId="708A3B40">
      <w:pPr>
        <w:pStyle w:val="4"/>
        <w:keepNext w:val="0"/>
        <w:keepLines w:val="0"/>
        <w:widowControl/>
        <w:suppressLineNumbers w:val="0"/>
        <w:jc w:val="left"/>
      </w:pPr>
      <w:r>
        <w:t>2.3.3 空调系统</w:t>
      </w:r>
    </w:p>
    <w:p w14:paraId="26CBB08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根据项目功能需求，[填写区域，如：办公区、会议室]采用[中央空调系统/多联机空调系统/分体式空调]，空调机组选用节能型机组，具备制冷、制热功能，可根据室内温度自动调节运行状态，降低能耗；空调风管采用镀锌钢板制作，做好保温、消声处理，避免结露及噪声污染；送、回风口布置合理，确保空调效果均匀，满足室内舒适要求。对于小型房间（如办公室、宿舍），可采用分体式空调，灵活控制，兼顾实用性与经济性。</w:t>
      </w:r>
    </w:p>
    <w:p w14:paraId="0AC3D1E6">
      <w:pPr>
        <w:pStyle w:val="4"/>
        <w:keepNext w:val="0"/>
        <w:keepLines w:val="0"/>
        <w:widowControl/>
        <w:suppressLineNumbers w:val="0"/>
        <w:jc w:val="left"/>
      </w:pPr>
      <w:r>
        <w:t>2.3.4 节能与环保设计</w:t>
      </w:r>
    </w:p>
    <w:p w14:paraId="7452F9B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暖通系统选用节能型设备（如高效风机、变频水泵、节能空调机组），降低设备运行能耗；管道、风管做好保温措施，减少热量、冷量损耗；合理设置新风系统，充分利用室外新风，降低空调负荷；采用分区控制方式，根据不同区域的使用情况，灵活调节系统运行状态，避免能源浪费。同时，设备运行产生的噪声、废气严格控制，符合环保标准，不影响周边环境及室内人员。</w:t>
      </w:r>
    </w:p>
    <w:p w14:paraId="7085EF20">
      <w:pPr>
        <w:pStyle w:val="4"/>
        <w:keepNext w:val="0"/>
        <w:keepLines w:val="0"/>
        <w:widowControl/>
        <w:suppressLineNumbers w:val="0"/>
        <w:jc w:val="left"/>
      </w:pPr>
      <w:r>
        <w:t>2.3.5 消防防烟排烟设计</w:t>
      </w:r>
    </w:p>
    <w:p w14:paraId="2FE2392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根据建筑防火分区及防烟分区，设计机械防烟、排烟系统。楼梯间、前室设置机械加压送风系统，确保火灾时楼梯间、前室保持正压，阻止烟气进入；疏散走道、会议室等大空间设置机械排烟系统，排烟风机选用耐高温风机，排烟量符合规范要求，排烟管道通向室外安全区域，确保火灾时烟气及时排出，保障人员疏散安全。</w:t>
      </w:r>
    </w:p>
    <w:p w14:paraId="35E8BDB7">
      <w:pPr>
        <w:pStyle w:val="2"/>
        <w:keepNext w:val="0"/>
        <w:keepLines w:val="0"/>
        <w:widowControl/>
        <w:suppressLineNumbers w:val="0"/>
        <w:jc w:val="left"/>
      </w:pPr>
      <w:r>
        <w:t>三、给排水专业设计说明</w:t>
      </w:r>
    </w:p>
    <w:p w14:paraId="0DC562D2">
      <w:pPr>
        <w:pStyle w:val="3"/>
        <w:keepNext w:val="0"/>
        <w:keepLines w:val="0"/>
        <w:widowControl/>
        <w:suppressLineNumbers w:val="0"/>
        <w:jc w:val="left"/>
      </w:pPr>
      <w:r>
        <w:t>3.1 设计依据</w:t>
      </w:r>
    </w:p>
    <w:p w14:paraId="6484093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依据《建筑给水排水设计标准》（GB 50015-2019）、《建筑设计防火规范》（GB 50016-2014，2018年版）、《消防给水及消火栓系统技术规范》（GB 50974-2014）、《生活饮用水卫生标准》（GB 5749-2022）及项目建筑、暖通设计图纸、业主需求，结合项目场地条件、用水需求，进行给排水系统设计，确保系统安全、稳定、节能、环保。</w:t>
      </w:r>
    </w:p>
    <w:p w14:paraId="4BD5E9A2">
      <w:pPr>
        <w:pStyle w:val="3"/>
        <w:keepNext w:val="0"/>
        <w:keepLines w:val="0"/>
        <w:widowControl/>
        <w:suppressLineNumbers w:val="0"/>
        <w:jc w:val="left"/>
      </w:pPr>
      <w:r>
        <w:t>3.2 工程概况及用水需求</w:t>
      </w:r>
    </w:p>
    <w:p w14:paraId="70619B3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总建筑面积[X]㎡，地上[X]层、地下[X]层，主要用水区域包括[填写用水区域，如：办公区、宿舍、卫生间、厨房、商业区域、消防用水等]。项目最高日用水量[X]m³/d，最大时用水量[X]m³/h，消防用水量[X]L/s（室内消火栓用水量[X]L/s，自动喷水灭火系统用水量[X]L/s）。排水系统采用雨污分流制，污水经处理后达标排放，雨水收集利用或排入市政雨水管网。</w:t>
      </w:r>
    </w:p>
    <w:p w14:paraId="5EB03ADE">
      <w:pPr>
        <w:pStyle w:val="3"/>
        <w:keepNext w:val="0"/>
        <w:keepLines w:val="0"/>
        <w:widowControl/>
        <w:suppressLineNumbers w:val="0"/>
        <w:jc w:val="left"/>
      </w:pPr>
      <w:r>
        <w:t>3.3 主要设计内容</w:t>
      </w:r>
    </w:p>
    <w:p w14:paraId="222D72D0">
      <w:pPr>
        <w:pStyle w:val="4"/>
        <w:keepNext w:val="0"/>
        <w:keepLines w:val="0"/>
        <w:widowControl/>
        <w:suppressLineNumbers w:val="0"/>
        <w:jc w:val="left"/>
      </w:pPr>
      <w:r>
        <w:t>3.3.1 给水系统</w:t>
      </w:r>
    </w:p>
    <w:p w14:paraId="4D38F68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给水水源采用[市政自来水/地下水]，供水方式采用[市政直接供水/二次加压供水]。对于层数较低（如1-3层）区域，采用市政直接供水；对于层数较高（4层及以上）区域，设置二次加压供水设备（如变频供水泵组），确保供水压力稳定，满足各区域用水需求。给水管道采用PPR管/镀锌钢管，管道布置合理，避免穿越卧室、客厅等主要功能房间，做好防腐蚀、防渗漏措施；水表设置于入户处，便于计量。生活饮用水水质符合《生活饮用水卫生标准》，确保用水安全。</w:t>
      </w:r>
    </w:p>
    <w:p w14:paraId="75A96F9B">
      <w:pPr>
        <w:pStyle w:val="4"/>
        <w:keepNext w:val="0"/>
        <w:keepLines w:val="0"/>
        <w:widowControl/>
        <w:suppressLineNumbers w:val="0"/>
        <w:jc w:val="left"/>
      </w:pPr>
      <w:r>
        <w:t>3.3.2 排水系统</w:t>
      </w:r>
    </w:p>
    <w:p w14:paraId="2B3873A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排水系统采用雨污分流制，分为生活污水系统、雨水系统。生活污水经化粪池/污水处理设备处理后，达到排放标准后排入市政污水管网；厨房废水经隔油池处理，去除油污后接入生活污水系统。雨水系统收集屋面、场地雨水，经雨水口、雨水管道收集后，部分用于绿化灌溉、道路洒水（雨水回收利用系统），剩余部分排入市政雨水管网。排水管道采用UPVC管/铸铁管，管道坡度符合规范要求，确保排水顺畅，避免堵塞；卫生间设置存水弯，防止臭气倒灌；地下车库设置集水坑及排水泵，及时排出积水，避免车库淹水。</w:t>
      </w:r>
    </w:p>
    <w:p w14:paraId="50036094">
      <w:pPr>
        <w:pStyle w:val="4"/>
        <w:keepNext w:val="0"/>
        <w:keepLines w:val="0"/>
        <w:widowControl/>
        <w:suppressLineNumbers w:val="0"/>
        <w:jc w:val="left"/>
      </w:pPr>
      <w:r>
        <w:t>3.3.3 消防给水系统</w:t>
      </w:r>
    </w:p>
    <w:p w14:paraId="156AE99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消防给水系统包括室内消火栓系统、自动喷水灭火系统（如需）、消防水池及消防水泵。室内消火栓系统布置于楼梯间、走廊等显眼位置，确保每层、每个防火分区都有足够数量的消火栓，消火栓间距、保护半径符合规范要求，配备水带、水枪，便于火灾时使用；自动喷水灭火系统设置于人员密集区域、商业区域等，采用闭式喷头，火灾时自动喷水灭火，控制火势蔓延。消防水池储存消防用水量，消防水泵采用一用一备，确保火灾时水泵正常运行，保障消防供水。消防管道采用镀锌钢管，做好防腐、耐压处理，管道压力符合规范要求，定期进行试压、检测，确保系统安全可靠。</w:t>
      </w:r>
    </w:p>
    <w:p w14:paraId="1629CF4D">
      <w:pPr>
        <w:pStyle w:val="4"/>
        <w:keepNext w:val="0"/>
        <w:keepLines w:val="0"/>
        <w:widowControl/>
        <w:suppressLineNumbers w:val="0"/>
        <w:jc w:val="left"/>
      </w:pPr>
      <w:r>
        <w:t>3.3.4 节水与环保设计</w:t>
      </w:r>
    </w:p>
    <w:p w14:paraId="6F47E6E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选用节水型卫生器具（如节水型马桶、水龙头、淋浴器），减少生活用水浪费；设置雨水回收利用系统，收集的雨水用于绿化灌溉、道路洒水，提高水资源利用率；污水处理设备选用高效、环保型设备，确保污水达标排放，减少对周边环境的污染；管道、阀门做好防渗漏措施，避免水资源浪费；定期对给排水系统进行维护、检修，确保系统正常运行，降低能耗。</w:t>
      </w:r>
    </w:p>
    <w:p w14:paraId="42D174DC">
      <w:pPr>
        <w:pStyle w:val="4"/>
        <w:keepNext w:val="0"/>
        <w:keepLines w:val="0"/>
        <w:widowControl/>
        <w:suppressLineNumbers w:val="0"/>
        <w:jc w:val="left"/>
      </w:pPr>
      <w:r>
        <w:t>3.3.5 管道敷设与防护</w:t>
      </w:r>
    </w:p>
    <w:p w14:paraId="7C42EDA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给排水管道敷设分为明敷和暗敷，明敷管道布置整齐，做好标识；暗敷管道隐藏于墙体、地面内，避免影响美观，同时做好防护措施，防止管道破损。管道穿越楼板、墙体时，设置套管，做好密封处理，避免渗漏；室外管道敷设深度符合规范要求，做好防冻、防压措施，避免管道冻裂、损坏；管道接口采用可靠连接方式，确保接口密封，杜绝渗漏。</w:t>
      </w:r>
    </w:p>
    <w:p w14:paraId="7471C0EA">
      <w:pPr>
        <w:pStyle w:val="2"/>
        <w:keepNext w:val="0"/>
        <w:keepLines w:val="0"/>
        <w:widowControl/>
        <w:suppressLineNumbers w:val="0"/>
        <w:jc w:val="left"/>
      </w:pPr>
      <w:r>
        <w:t>四、环境卫生专业设计说明</w:t>
      </w:r>
    </w:p>
    <w:p w14:paraId="67777868">
      <w:pPr>
        <w:pStyle w:val="3"/>
        <w:keepNext w:val="0"/>
        <w:keepLines w:val="0"/>
        <w:widowControl/>
        <w:suppressLineNumbers w:val="0"/>
        <w:jc w:val="left"/>
      </w:pPr>
      <w:r>
        <w:t>4.1 设计依据</w:t>
      </w:r>
    </w:p>
    <w:p w14:paraId="3758D01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本环境卫生设计严格遵循《城市市容市貌干净整洁有序安全标准（试行）》《城市容貌标准》（GB 50449—2008）、《建筑施工现场环境与卫生标准》、《生活垃圾分类标志》（GB/T 19095—2019）、《城镇道路养护技术规范》（CJJ 36—2016）及项目所在地环境卫生管理、创卫工作等相关法律法规、政策文件，结合建筑、暖通、给排水专业设计内容，兼顾卫生安全、生态环保、运维便捷，确保设计成果符合规范要求，满足项目使用及周边环境管理需求。</w:t>
      </w:r>
    </w:p>
    <w:p w14:paraId="3A7C0F25">
      <w:pPr>
        <w:pStyle w:val="3"/>
        <w:keepNext w:val="0"/>
        <w:keepLines w:val="0"/>
        <w:widowControl/>
        <w:suppressLineNumbers w:val="0"/>
        <w:jc w:val="left"/>
      </w:pPr>
      <w:r>
        <w:t>4.2 工程概况及卫生需求</w:t>
      </w:r>
    </w:p>
    <w:p w14:paraId="3CBC02F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为[填写项目名称]，位于[项目具体地址]，总建筑面积[X]㎡，地上[X]层、地下[X]层，主要功能为[填写核心功能]，涉及办公、居住、商业等多个使用区域，人员流动量[较大/中等/较小]，产生的生活垃圾、生活污水、施工废弃物及噪声、扬尘等污染物需规范处置。本设计围绕项目日常运营及施工期间的环境卫生管控，构建完善的垃圾处理、污水治理、扬尘噪声控制及公共卫生保障体系，消除卫生死角，保障人员身体健康，维护项目及周边生态环境。</w:t>
      </w:r>
    </w:p>
    <w:p w14:paraId="20975054">
      <w:pPr>
        <w:pStyle w:val="3"/>
        <w:keepNext w:val="0"/>
        <w:keepLines w:val="0"/>
        <w:widowControl/>
        <w:suppressLineNumbers w:val="0"/>
        <w:jc w:val="left"/>
      </w:pPr>
      <w:r>
        <w:t>4.3 主要设计内容</w:t>
      </w:r>
    </w:p>
    <w:p w14:paraId="35B9F3A7">
      <w:pPr>
        <w:pStyle w:val="4"/>
        <w:keepNext w:val="0"/>
        <w:keepLines w:val="0"/>
        <w:widowControl/>
        <w:suppressLineNumbers w:val="0"/>
        <w:jc w:val="left"/>
      </w:pPr>
      <w:r>
        <w:t>4.3.1 垃圾收集与处理系统</w:t>
      </w:r>
    </w:p>
    <w:p w14:paraId="54AAFD3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按照项目功能分区及人员分布，合理布置垃圾收集设施，实现生活垃圾分类投放、分类收集、分类运输、分类处理全覆盖。在办公区、生活区、商业区域及公共通道旁，按规范配置足量分类垃圾桶（箱），分类标志统一规范，符合《生活垃圾分类标志》要求，有害垃圾单独采用密闭容器收集，做好标识区分。地下车库及室外设置密闭式垃圾收集站，布局合理、数量充足，便于垃圾集中转运，垃圾收集容器定期维护更新，保持整洁完好。施工期间设置专用施工垃圾收集容器，建筑施工垃圾采用密闭容器或管道运输，严禁凌空抛掷，施工垃圾与生活垃圾分开存放，及时清运出场，建筑垃圾规范运输处理，杜绝乱倒乱堆现象。</w:t>
      </w:r>
    </w:p>
    <w:p w14:paraId="15AB753B">
      <w:pPr>
        <w:pStyle w:val="4"/>
        <w:keepNext w:val="0"/>
        <w:keepLines w:val="0"/>
        <w:widowControl/>
        <w:suppressLineNumbers w:val="0"/>
        <w:jc w:val="left"/>
      </w:pPr>
      <w:r>
        <w:t>4.3.2 场地环境卫生与保洁</w:t>
      </w:r>
    </w:p>
    <w:p w14:paraId="342241D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场地路面平整完好，无坑凹、碎裂、隆起等现象，道路及附属设施养护符合《城镇道路养护技术规范》要求，坡道、盲道等无障碍设施畅通完好，井（箱）盖、排水箅等设施及时加固归位，完好率不低于98%。加强易涝积水点治理，结合给排水专业排水设计，强化排涝措施，基本消除场地易涝积水问题。建立常态化清扫保洁制度，明确保洁范围及质量标准，对主次干道、街巷、公共区域进行定期清扫，确保无暴露垃圾、粪便、污水，无卫生死角，无乱搭乱建、乱堆乱摆、乱贴乱画等现象</w:t>
      </w:r>
    </w:p>
    <w:p w14:paraId="71AE00D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场地路面平整完好，无坑凹、碎裂、隆起等现象，道路及附属设施养护符合《城镇道路养护技术规范》要求，坡道、盲道等无障碍设施畅通完好，井（箱）盖、排水箅等设施及时加固归位，完好率不低于98%。加强易涝积水点治理，结合给排水专业排水设计，强化排涝措施，基本消除场地易涝积水问题。建立常态化清扫保洁制度，明确保洁范围及质量标准，对主次干道、街巷、公共区域进行定期清扫，确保无暴露垃圾、粪便、污水，无卫生死角，无乱搭乱建、乱堆乱摆、乱贴乱画等现象。公共卫生间按规范设置，配备洗手设施、通风除臭设备及消毒用品，定期清洁消毒，保持整洁无异味，符合公共卫生标准。绿化区域定期修剪、养护，及时清理枯枝落叶，避免滋生蚊虫，提升场地环境整洁度。</w:t>
      </w:r>
    </w:p>
    <w:p w14:paraId="5CD68943">
      <w:pPr>
        <w:pStyle w:val="4"/>
        <w:keepNext w:val="0"/>
        <w:keepLines w:val="0"/>
        <w:widowControl/>
        <w:suppressLineNumbers w:val="0"/>
        <w:jc w:val="left"/>
      </w:pPr>
      <w:r>
        <w:t>4.3.3 污水与废弃物治理</w:t>
      </w:r>
    </w:p>
    <w:p w14:paraId="6BA4B37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衔接给排水专业污水设计，生活污水经化粪池或污水处理设备处理达标后，方可排入市政污水管网，严禁未经处理直接排放。厨房废水经隔油池处理，去除油污后接入生活污水系统，防止管道堵塞及环境污染。施工期间产生的施工废水经沉淀处理后，循环利用或达标排放，避免污染周边土壤及水体。医疗垃圾、废弃化学品等危险废弃物，单独收集、密闭存放，委托具备相应资质的单位进行规范处置，建立处置台账，确保全程可追溯。</w:t>
      </w:r>
    </w:p>
    <w:p w14:paraId="10C917E1">
      <w:pPr>
        <w:pStyle w:val="4"/>
        <w:keepNext w:val="0"/>
        <w:keepLines w:val="0"/>
        <w:widowControl/>
        <w:suppressLineNumbers w:val="0"/>
        <w:jc w:val="left"/>
      </w:pPr>
      <w:r>
        <w:t>4.3.4 扬尘与噪声控制</w:t>
      </w:r>
    </w:p>
    <w:p w14:paraId="08B3F01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施工期间严格控制扬尘污染，施工现场设置围挡，围挡高度符合规范要求，施工现场出入口设置洗车台，车辆冲洗干净后方可出场；建筑材料、建筑垃圾采用密闭覆盖措施，避免扬尘扩散；施工现场定期洒水降尘，选用低扬尘施工工艺，减少扬尘污染。日常运营期间，垃圾收集、转运过程中轻拿轻放，避免产生扬尘及噪声。噪声控制符合《建筑施工场界环境噪声排放标准》及《声环境质量标准》，施工期间合理安排施工时间，避免夜间施工扰民；选用低噪声设备，对高噪声设备进行降噪处理，确保噪声排放达标，不影响周边居民及室内人员正常生活、工作。</w:t>
      </w:r>
    </w:p>
    <w:p w14:paraId="4FD63017">
      <w:pPr>
        <w:pStyle w:val="4"/>
        <w:keepNext w:val="0"/>
        <w:keepLines w:val="0"/>
        <w:widowControl/>
        <w:suppressLineNumbers w:val="0"/>
        <w:jc w:val="left"/>
      </w:pPr>
      <w:r>
        <w:t>4.3.5 公共卫生保障</w:t>
      </w:r>
    </w:p>
    <w:p w14:paraId="2115021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针对人员密集区域，定期开展清洁消毒工作，重点对门把手、电梯按钮、公共座椅等高频接触部位进行消毒，防范传染病传播。设置公共卫生宣传设施，张贴卫生防疫、垃圾分类等宣传标语，引导人员养成良好卫生习惯。配备必要的卫生防疫物资，建立应急处置机制，应对突发公共卫生事件。定期对场地环境卫生进行检测，包括空气质量、水质、噪声等，确保各项指标符合相关标准，保障人员身体健康。</w:t>
      </w:r>
    </w:p>
    <w:p w14:paraId="65EBF3DE">
      <w:pPr>
        <w:pStyle w:val="4"/>
        <w:keepNext w:val="0"/>
        <w:keepLines w:val="0"/>
        <w:widowControl/>
        <w:suppressLineNumbers w:val="0"/>
        <w:jc w:val="left"/>
      </w:pPr>
      <w:r>
        <w:t>4.3.6 运维管理</w:t>
      </w:r>
    </w:p>
    <w:p w14:paraId="33CEB83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建立完善的环境卫生运维管理制度，明确责任分工，配备专业保洁、运维人员，定期对垃圾收集设施、通风除臭设备、消毒设施等进行维护、检修，确保设施正常运行。定期开展环境卫生检查，及时发现并整改卫生隐患，建立检查台账，实现闭环管理。加强对运维人员的培训，提升专业操作能力，确保环境卫生管控措施落地见效。</w:t>
      </w:r>
    </w:p>
    <w:p w14:paraId="47601750">
      <w:pPr>
        <w:pStyle w:val="2"/>
        <w:keepNext w:val="0"/>
        <w:keepLines w:val="0"/>
        <w:widowControl/>
        <w:suppressLineNumbers w:val="0"/>
        <w:jc w:val="left"/>
      </w:pPr>
      <w:r>
        <w:t>五、通用设计要求</w:t>
      </w:r>
    </w:p>
    <w:p w14:paraId="1858787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各专业设计严格遵循相关规范、标准，确保设计成果合规、合理，兼顾实用性、安全性、经济性与环保性，满足项目使用需求及业主核心诉求。</w:t>
      </w:r>
    </w:p>
    <w:p w14:paraId="3B8294B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各专业之间密切配合，协调一致，避免设计冲突（如管道、风管与建筑结构、电气线路的布置冲突），确保设计方案可落地、可施工。</w:t>
      </w:r>
    </w:p>
    <w:p w14:paraId="523E826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设计过程中充分考虑施工便利性、维护便捷性，选用成熟、可靠、节能的设备及材料，降低施工成本、运行成本及维护成本。</w:t>
      </w:r>
    </w:p>
    <w:p w14:paraId="4ADD9CE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严格执行消防安全相关规定，各专业消防设计相互衔接，确保建筑消防安全，杜绝安全隐患。</w:t>
      </w:r>
    </w:p>
    <w:p w14:paraId="0D27BD0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本设计说明未尽事宜，参照相关规范、标准及项目设计图纸执行，可根据现场实际情况及业主需求，在不违反规范的前提下进行合理调整。</w:t>
      </w:r>
    </w:p>
    <w:p w14:paraId="0472D18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各专业之间密切配合，协调一致，避免设计冲突（如管道、风管与建筑结构、电气线路的布置冲突），确保设计方案可落地、可施工。</w:t>
      </w:r>
    </w:p>
    <w:p w14:paraId="6DD5465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设计过程中充分考虑施工便利性、维护便捷性，选用成熟、可靠、节能的设备及材料，降低施工成本、运行成本及维护成本。</w:t>
      </w:r>
    </w:p>
    <w:p w14:paraId="5C02132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严格执行消防安全相关规定，各专业消防设计相互衔接，确保建筑消防安全，杜绝安全隐患。</w:t>
      </w:r>
    </w:p>
    <w:p w14:paraId="68BB226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本设计说明未尽事宜，参照相关规范、标准及项目设计图纸执行，可根据现场实际情况及业主需求，在不违反规范的前提下进行合理调整。</w:t>
      </w:r>
    </w:p>
    <w:p w14:paraId="1A0281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36E10"/>
    <w:rsid w:val="0E736E10"/>
    <w:rsid w:val="1B1C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6127</Words>
  <Characters>6453</Characters>
  <Lines>0</Lines>
  <Paragraphs>0</Paragraphs>
  <TotalTime>0</TotalTime>
  <ScaleCrop>false</ScaleCrop>
  <LinksUpToDate>false</LinksUpToDate>
  <CharactersWithSpaces>6507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2026-03-30T11:44:00Z</dcterms:created>
  <dc:creator>每天睡不饱</dc:creator>
  <cp:lastModifiedBy>nana</cp:lastModifiedBy>
  <dcterms:modified xsi:type="dcterms:W3CDTF">2026-03-30T13:37:17Z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A3E10B6D4EEA4CD38AD70B9191B24500_13</vt:lpwstr>
  </property>
  <property fmtid="{D5CDD505-2E9C-101B-9397-08002B2CF9AE}" pid="4" name="KSOTemplateDocerSaveRecord">
    <vt:lpwstr>eyJoZGlkIjoiMzgwNjQ4ZDdmNjllNDk4NGMyOGQxZWEzOTQ3YWFjOTkiLCJ1c2VySWQiOiIxMzI0MTI1NjkxIn0=</vt:lpwstr>
  </property>
</Properties>
</file>