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E57C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lang w:val="en-US" w:eastAsia="zh-CN"/>
        </w:rPr>
        <w:t>本作品采用的绿色技术为PV/T耦合水源热泵的跨季节水体储热供热系统，该技术是将光伏光热一体化（PV/T）组件、水源热泵系统与跨季节水体储热装置有机融合的复合能源供应技术。其核心构成包括四大模块：PV/T光伏光热采集模块、跨季节水体储热模块（含储热水池/地下含水层储热结构）、水源热泵换热与提升模块、末端供热配送模块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夏季利用PV/T组件实现光伏发电与太阳能集热双重功能，所集热量加热水体后储存于储热结构中完成“热量储能”；冬季通过水源热泵提取储热水体中的低位热能，经热泵系统提升为高位热能后，通过末端管网为建筑提供采暖服务；同时PV/T组件产生的电能可直接为热泵系统、循环水泵等设备供电，实现能源的梯级利用与高效匹配。相较于传统太阳能供热系统与独立水源热泵系统，本技术创新性体现在三个维度：一是实现“光-电-热”三联供与跨季节储热的协同耦合，解决了太阳能时空分布不均的痛点，提升了可再生能源的利用率；二是采用水体作为跨季节储热介质，兼具储热容量大、成本低、环境友好的优势，且可与建筑景观水体、地下含水层等现有设施结合，降低工程附加成本；三是通过PV/T电能与热泵系统的直驱耦合，减少了电能传输过程中的损耗，提升了能源利用的综合效率，符合“双碳”背景下建筑能源系统的低碳化发展方向。</w:t>
      </w:r>
    </w:p>
    <w:p w14:paraId="023AC43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节点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位于建筑屋面，承担PV/T组件的安装固定、太阳能光热采集、热量向储热水体传输的核心功能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将PV/T组件作为屋面围护结构的组成部分，替代传统屋面防水层上方的保护层与装饰层；在PV/T组件下方设置换热盘管，通过循环介质（乙二醇水溶液）实现PV/T组件采集热量与储热水体的热交换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设置独立的循环回路，由循环水泵、换热盘管、PV/T组件内置换热通道、连接管路及阀门组成；循环介质采用30%乙二醇水溶液（防冻温度-20℃），夏季通过循环水泵驱动介质在PV/T组件与换热盘管之间循环，PV/T组件采集的太阳能热量加热循环介质后，通过换热盘管与储热水体进行热交换，完成热量储存；冬季循环介质可反向循环，将储热水体中的热量传递至PV/T组件，辅助提升PV/T组件的发电效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用浅灰色彩釉PV/T组件，组件颜色与建筑主体外墙颜色协调统一；PV/T组件按建筑屋面造型规律排列，形成模块化的视觉效果，在屋面边缘部位采用异形PV/T组件，贴合屋面曲线造型；组件之间的间隙设置隐藏式排水槽，避免排水构件影响建筑外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C249102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技术方案的核心逻辑为“太阳能跨季节储存+梯级利用”，通过PV/T组件实现“光-电-热”协同采集，跨季节水体储热解决太阳能时空分布不均问题，水源热泵实现低位热能向高位热能的提升，形成“采集-储存-利用”的完整能源链条。性能仿真数据表明，系统各模块协同运行可实现能源的高效匹配，冬季供热效率、储热效率等关键指标均达到设计要求，技术逻辑清晰且合理。</w:t>
      </w:r>
    </w:p>
    <w:p w14:paraId="04CD0E1C">
      <w:pPr>
        <w:keepNext w:val="0"/>
        <w:keepLines w:val="0"/>
        <w:widowControl/>
        <w:suppressLineNumbers w:val="0"/>
        <w:ind w:firstLine="480" w:firstLineChars="20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V/T耦合水源热泵的跨季节水体储热供热系统通过“光-电-热”协同与跨季节储热技术的创新融合，实现了可再生能源的高效利用与建筑采暖的低碳化供应。该技术兼具技术可行性、经济可行性与艺术适配性，与建筑、结构、暖通、电气等多专业技术协同兼容；通过屋面PV/T组件-储热水体换热集成节点的精细化设计，实现了技术系统与建筑本体的有机融合。性能仿真数据与落地可行性分析表明，该技术方案在热工性能、结构安全、能耗减排等方面均达到设计要求，符合绿建发展政策与实际工程应用需求，具备良好的推广应用价值与落地可能性。</w:t>
      </w:r>
    </w:p>
    <w:p w14:paraId="665D73AD">
      <w:pPr>
        <w:pStyle w:val="2"/>
      </w:pPr>
    </w:p>
    <w:p w14:paraId="290A54F6">
      <w:pPr>
        <w:pStyle w:val="2"/>
      </w:pPr>
    </w:p>
    <w:p w14:paraId="4BF13304">
      <w:pPr>
        <w:pStyle w:val="2"/>
        <w:rPr>
          <w:rFonts w:hint="default"/>
          <w:lang w:val="en-US"/>
        </w:rPr>
      </w:pPr>
    </w:p>
    <w:p w14:paraId="393A017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68BDFC1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</w:t>
      </w:r>
    </w:p>
    <w:p w14:paraId="0B0792B5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</w:t>
      </w:r>
    </w:p>
    <w:p w14:paraId="5DD9FEEB">
      <w:pPr>
        <w:pStyle w:val="2"/>
      </w:pPr>
    </w:p>
    <w:p w14:paraId="06660E25">
      <w:pPr>
        <w:keepNext w:val="0"/>
        <w:keepLines w:val="0"/>
        <w:widowControl/>
        <w:suppressLineNumbers w:val="0"/>
        <w:ind w:firstLine="480" w:firstLineChars="200"/>
        <w:jc w:val="left"/>
      </w:pPr>
    </w:p>
    <w:p w14:paraId="7F886E80">
      <w:pPr>
        <w:pStyle w:val="2"/>
        <w:rPr>
          <w:lang w:val="en-US" w:eastAsia="zh-CN"/>
        </w:rPr>
      </w:pPr>
    </w:p>
    <w:p w14:paraId="55CCA846">
      <w:pPr>
        <w:pStyle w:val="2"/>
      </w:pPr>
    </w:p>
    <w:p w14:paraId="2CB6AED3">
      <w:pPr>
        <w:pStyle w:val="2"/>
      </w:pPr>
    </w:p>
    <w:p w14:paraId="43265A80">
      <w:pPr>
        <w:ind w:firstLine="480" w:firstLineChars="200"/>
      </w:pPr>
    </w:p>
    <w:p w14:paraId="5A6DBD44">
      <w:pPr>
        <w:pStyle w:val="2"/>
      </w:pPr>
    </w:p>
    <w:p w14:paraId="36680589">
      <w:pPr>
        <w:pStyle w:val="2"/>
      </w:pPr>
    </w:p>
    <w:p w14:paraId="2815C165">
      <w:pPr>
        <w:pStyle w:val="2"/>
      </w:pPr>
    </w:p>
    <w:p w14:paraId="446422A0">
      <w:pPr>
        <w:pStyle w:val="2"/>
      </w:pPr>
    </w:p>
    <w:p w14:paraId="36DDB8E7">
      <w:pPr>
        <w:pStyle w:val="2"/>
      </w:pPr>
    </w:p>
    <w:p w14:paraId="5AB8D767">
      <w:pPr>
        <w:pStyle w:val="2"/>
      </w:pPr>
    </w:p>
    <w:p w14:paraId="0EB38396">
      <w:pPr>
        <w:pStyle w:val="2"/>
      </w:pPr>
    </w:p>
    <w:p w14:paraId="02C938AD">
      <w:pPr>
        <w:pStyle w:val="2"/>
      </w:pPr>
    </w:p>
    <w:p w14:paraId="372B028A">
      <w:pPr>
        <w:pStyle w:val="2"/>
      </w:pPr>
    </w:p>
    <w:p w14:paraId="101DD207">
      <w:pPr>
        <w:pStyle w:val="2"/>
      </w:pPr>
    </w:p>
    <w:p w14:paraId="7B426530">
      <w:pPr>
        <w:pStyle w:val="2"/>
      </w:pPr>
    </w:p>
    <w:p w14:paraId="4DBB3CD8">
      <w:pPr>
        <w:pStyle w:val="2"/>
      </w:pPr>
    </w:p>
    <w:p w14:paraId="52B81F7F">
      <w:pPr>
        <w:pStyle w:val="2"/>
      </w:pPr>
    </w:p>
    <w:p w14:paraId="46B111A6">
      <w:pPr>
        <w:pStyle w:val="2"/>
      </w:pPr>
    </w:p>
    <w:p w14:paraId="6D18A335">
      <w:pPr>
        <w:pStyle w:val="2"/>
      </w:pPr>
    </w:p>
    <w:p w14:paraId="18ED0D2A">
      <w:pPr>
        <w:pStyle w:val="2"/>
      </w:pPr>
    </w:p>
    <w:p w14:paraId="0D47D342">
      <w:pPr>
        <w:pStyle w:val="2"/>
      </w:pPr>
    </w:p>
    <w:p w14:paraId="71E49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E408B"/>
    <w:rsid w:val="17287539"/>
    <w:rsid w:val="1A8D66EF"/>
    <w:rsid w:val="27D97C13"/>
    <w:rsid w:val="2CCE408B"/>
    <w:rsid w:val="32E971B5"/>
    <w:rsid w:val="51C26A02"/>
    <w:rsid w:val="625D1889"/>
    <w:rsid w:val="699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0" w:firstLineChars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格式"/>
    <w:basedOn w:val="6"/>
    <w:qFormat/>
    <w:uiPriority w:val="0"/>
    <w:pPr>
      <w:spacing w:before="60" w:after="60" w:line="400" w:lineRule="exact"/>
      <w:ind w:left="300" w:leftChars="3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679</Characters>
  <Lines>0</Lines>
  <Paragraphs>0</Paragraphs>
  <TotalTime>125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2025-12-18T12:15:00Z</dcterms:created>
  <dc:creator>Lenovo</dc:creator>
  <cp:lastModifiedBy>Lenovo</cp:lastModifiedBy>
  <dcterms:modified xsi:type="dcterms:W3CDTF">2026-01-03T04:28:57Z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745C9B7DDC7F43499AE983452354F7BE_11</vt:lpwstr>
  </property>
  <property fmtid="{D5CDD505-2E9C-101B-9397-08002B2CF9AE}" pid="4" name="KSOTemplateDocerSaveRecord">
    <vt:lpwstr>eyJoZGlkIjoiZmExMmQyZDA0MmI5ZTFmYzUxMzZjYTYwMGQxOTNjOWYifQ==</vt:lpwstr>
  </property>
</Properties>
</file>