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商业建筑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2024年1月9日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T13513590990</w:t>
            </w:r>
            <w:bookmarkEnd w:id="9"/>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bookmarkStart w:id="67" w:name="_GoBack"/>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_Toc22324 </w:instrText>
      </w:r>
      <w:r>
        <w:rPr>
          <w:rFonts w:ascii="宋体" w:hAnsi="宋体"/>
          <w:caps/>
        </w:rPr>
        <w:fldChar w:fldCharType="separate"/>
      </w:r>
      <w:r>
        <w:t xml:space="preserve">1 </w:t>
      </w:r>
      <w:r>
        <w:rPr>
          <w:rFonts w:hint="eastAsia"/>
        </w:rPr>
        <w:t>建筑概况</w:t>
      </w:r>
      <w:r>
        <w:tab/>
      </w:r>
      <w:r>
        <w:fldChar w:fldCharType="begin"/>
      </w:r>
      <w:r>
        <w:instrText xml:space="preserve"> PAGEREF _Toc22324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_Toc3748 </w:instrText>
      </w:r>
      <w:r>
        <w:fldChar w:fldCharType="separate"/>
      </w:r>
      <w:r>
        <w:t xml:space="preserve">2 </w:t>
      </w:r>
      <w:r>
        <w:rPr>
          <w:rFonts w:hint="eastAsia"/>
        </w:rPr>
        <w:t>评价依据</w:t>
      </w:r>
      <w:r>
        <w:tab/>
      </w:r>
      <w:r>
        <w:fldChar w:fldCharType="begin"/>
      </w:r>
      <w:r>
        <w:instrText xml:space="preserve"> PAGEREF _Toc3748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_Toc14492 </w:instrText>
      </w:r>
      <w:r>
        <w:fldChar w:fldCharType="separate"/>
      </w:r>
      <w:r>
        <w:t xml:space="preserve">3 </w:t>
      </w:r>
      <w:r>
        <w:rPr>
          <w:rFonts w:hint="eastAsia"/>
        </w:rPr>
        <w:t>标准</w:t>
      </w:r>
      <w:r>
        <w:t>要求</w:t>
      </w:r>
      <w:r>
        <w:tab/>
      </w:r>
      <w:r>
        <w:fldChar w:fldCharType="begin"/>
      </w:r>
      <w:r>
        <w:instrText xml:space="preserve"> PAGEREF _Toc14492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_Toc11023 </w:instrText>
      </w:r>
      <w:r>
        <w:fldChar w:fldCharType="separate"/>
      </w:r>
      <w:r>
        <w:rPr>
          <w:kern w:val="2"/>
        </w:rPr>
        <w:t xml:space="preserve">4 </w:t>
      </w:r>
      <w:r>
        <w:rPr>
          <w:rFonts w:hint="eastAsia"/>
          <w:kern w:val="2"/>
        </w:rPr>
        <w:t>计算原理</w:t>
      </w:r>
      <w:r>
        <w:tab/>
      </w:r>
      <w:r>
        <w:fldChar w:fldCharType="begin"/>
      </w:r>
      <w:r>
        <w:instrText xml:space="preserve"> PAGEREF _Toc11023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_Toc7952 </w:instrText>
      </w:r>
      <w:r>
        <w:fldChar w:fldCharType="separate"/>
      </w:r>
      <w:r>
        <w:t xml:space="preserve">4.1 </w:t>
      </w:r>
      <w:r>
        <w:rPr>
          <w:rFonts w:hint="eastAsia"/>
        </w:rPr>
        <w:t>最不利</w:t>
      </w:r>
      <w:r>
        <w:t>房间确定</w:t>
      </w:r>
      <w:r>
        <w:tab/>
      </w:r>
      <w:r>
        <w:fldChar w:fldCharType="begin"/>
      </w:r>
      <w:r>
        <w:instrText xml:space="preserve"> PAGEREF _Toc7952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_Toc19373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_Toc19373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_Toc11241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_Toc11241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_Toc6447 </w:instrText>
      </w:r>
      <w:r>
        <w:fldChar w:fldCharType="separate"/>
      </w:r>
      <w:r>
        <w:t xml:space="preserve">5.1 </w:t>
      </w:r>
      <w:r>
        <w:rPr>
          <w:rFonts w:hint="eastAsia"/>
        </w:rPr>
        <w:t>室外</w:t>
      </w:r>
      <w:r>
        <w:t>边界噪声</w:t>
      </w:r>
      <w:r>
        <w:tab/>
      </w:r>
      <w:r>
        <w:fldChar w:fldCharType="begin"/>
      </w:r>
      <w:r>
        <w:instrText xml:space="preserve"> PAGEREF _Toc6447 \h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_Toc9952 </w:instrText>
      </w:r>
      <w:r>
        <w:fldChar w:fldCharType="separate"/>
      </w:r>
      <w:r>
        <w:t>5.2 构件空气声隔声</w:t>
      </w:r>
      <w:r>
        <w:tab/>
      </w:r>
      <w:r>
        <w:fldChar w:fldCharType="begin"/>
      </w:r>
      <w:r>
        <w:instrText xml:space="preserve"> PAGEREF _Toc9952 \h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_Toc16110 </w:instrText>
      </w:r>
      <w:r>
        <w:fldChar w:fldCharType="separate"/>
      </w:r>
      <w:r>
        <w:t xml:space="preserve">5.3 </w:t>
      </w:r>
      <w:r>
        <w:rPr>
          <w:rFonts w:hint="eastAsia"/>
        </w:rPr>
        <w:t>房间</w:t>
      </w:r>
      <w:r>
        <w:t>总吸声量计算</w:t>
      </w:r>
      <w:r>
        <w:tab/>
      </w:r>
      <w:r>
        <w:fldChar w:fldCharType="begin"/>
      </w:r>
      <w:r>
        <w:instrText xml:space="preserve"> PAGEREF _Toc16110 \h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_Toc11856 </w:instrText>
      </w:r>
      <w:r>
        <w:fldChar w:fldCharType="separate"/>
      </w:r>
      <w:r>
        <w:t xml:space="preserve">5.4 </w:t>
      </w:r>
      <w:r>
        <w:rPr>
          <w:rFonts w:hint="eastAsia"/>
        </w:rPr>
        <w:t>组合墙</w:t>
      </w:r>
      <w:r>
        <w:t>空气声隔声量计算</w:t>
      </w:r>
      <w:r>
        <w:tab/>
      </w:r>
      <w:r>
        <w:fldChar w:fldCharType="begin"/>
      </w:r>
      <w:r>
        <w:instrText xml:space="preserve"> PAGEREF _Toc11856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_Toc2236 </w:instrText>
      </w:r>
      <w:r>
        <w:fldChar w:fldCharType="separate"/>
      </w:r>
      <w:r>
        <w:t xml:space="preserve">5.4.1 </w:t>
      </w:r>
      <w:r>
        <w:rPr>
          <w:rFonts w:hint="eastAsia"/>
        </w:rPr>
        <w:t>组合墙</w:t>
      </w:r>
      <w:r>
        <w:t>有效隔声量</w:t>
      </w:r>
      <w:r>
        <w:tab/>
      </w:r>
      <w:r>
        <w:fldChar w:fldCharType="begin"/>
      </w:r>
      <w:r>
        <w:instrText xml:space="preserve"> PAGEREF _Toc2236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_Toc21042 </w:instrText>
      </w:r>
      <w:r>
        <w:fldChar w:fldCharType="separate"/>
      </w:r>
      <w:r>
        <w:t xml:space="preserve">5.4.2 </w:t>
      </w:r>
      <w:r>
        <w:rPr>
          <w:rFonts w:hint="eastAsia"/>
        </w:rPr>
        <w:t>组合墙</w:t>
      </w:r>
      <w:r>
        <w:t>隔声单值评价量、频谱修正量</w:t>
      </w:r>
      <w:r>
        <w:tab/>
      </w:r>
      <w:r>
        <w:fldChar w:fldCharType="begin"/>
      </w:r>
      <w:r>
        <w:instrText xml:space="preserve"> PAGEREF _Toc21042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_Toc13393 </w:instrText>
      </w:r>
      <w:r>
        <w:fldChar w:fldCharType="separate"/>
      </w:r>
      <w:r>
        <w:t xml:space="preserve">5.4.3 </w:t>
      </w:r>
      <w:r>
        <w:rPr>
          <w:rFonts w:hint="eastAsia"/>
        </w:rPr>
        <w:t>缝隙对组合墙隔声量的影响</w:t>
      </w:r>
      <w:r>
        <w:tab/>
      </w:r>
      <w:r>
        <w:fldChar w:fldCharType="begin"/>
      </w:r>
      <w:r>
        <w:instrText xml:space="preserve"> PAGEREF _Toc13393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_Toc14433 </w:instrText>
      </w:r>
      <w:r>
        <w:fldChar w:fldCharType="separate"/>
      </w:r>
      <w:r>
        <w:t xml:space="preserve">5.4.4 </w:t>
      </w:r>
      <w:r>
        <w:rPr>
          <w:rFonts w:hint="eastAsia"/>
        </w:rPr>
        <w:t>组合墙隔声量计算过程</w:t>
      </w:r>
      <w:r>
        <w:tab/>
      </w:r>
      <w:r>
        <w:fldChar w:fldCharType="begin"/>
      </w:r>
      <w:r>
        <w:instrText xml:space="preserve"> PAGEREF _Toc14433 \h </w:instrText>
      </w:r>
      <w:r>
        <w:fldChar w:fldCharType="separate"/>
      </w:r>
      <w:r>
        <w:t>9</w:t>
      </w:r>
      <w:r>
        <w:fldChar w:fldCharType="end"/>
      </w:r>
      <w:r>
        <w:fldChar w:fldCharType="end"/>
      </w:r>
    </w:p>
    <w:p>
      <w:pPr>
        <w:pStyle w:val="19"/>
        <w:tabs>
          <w:tab w:val="right" w:leader="dot" w:pos="9070"/>
          <w:tab w:val="clear" w:pos="540"/>
          <w:tab w:val="clear" w:pos="9360"/>
        </w:tabs>
      </w:pPr>
      <w:r>
        <w:fldChar w:fldCharType="begin"/>
      </w:r>
      <w:r>
        <w:instrText xml:space="preserve"> HYPERLINK \l _Toc15128 </w:instrText>
      </w:r>
      <w:r>
        <w:fldChar w:fldCharType="separate"/>
      </w:r>
      <w:r>
        <w:t xml:space="preserve">5.5 </w:t>
      </w:r>
      <w:r>
        <w:rPr>
          <w:rFonts w:hint="eastAsia"/>
        </w:rPr>
        <w:t>室外环境噪声通过组合墙传到室内的噪声级计算</w:t>
      </w:r>
      <w:r>
        <w:tab/>
      </w:r>
      <w:r>
        <w:fldChar w:fldCharType="begin"/>
      </w:r>
      <w:r>
        <w:instrText xml:space="preserve"> PAGEREF _Toc15128 \h </w:instrText>
      </w:r>
      <w:r>
        <w:fldChar w:fldCharType="separate"/>
      </w:r>
      <w:r>
        <w:t>10</w:t>
      </w:r>
      <w:r>
        <w:fldChar w:fldCharType="end"/>
      </w:r>
      <w:r>
        <w:fldChar w:fldCharType="end"/>
      </w:r>
    </w:p>
    <w:p>
      <w:pPr>
        <w:pStyle w:val="19"/>
        <w:tabs>
          <w:tab w:val="right" w:leader="dot" w:pos="9070"/>
          <w:tab w:val="clear" w:pos="540"/>
          <w:tab w:val="clear" w:pos="9360"/>
        </w:tabs>
      </w:pPr>
      <w:r>
        <w:fldChar w:fldCharType="begin"/>
      </w:r>
      <w:r>
        <w:instrText xml:space="preserve"> HYPERLINK \l _Toc7088 </w:instrText>
      </w:r>
      <w:r>
        <w:fldChar w:fldCharType="separate"/>
      </w:r>
      <w:r>
        <w:t xml:space="preserve">5.6 </w:t>
      </w:r>
      <w:r>
        <w:rPr>
          <w:rFonts w:hint="eastAsia"/>
        </w:rPr>
        <w:t>室内声源的影响</w:t>
      </w:r>
      <w:r>
        <w:tab/>
      </w:r>
      <w:r>
        <w:fldChar w:fldCharType="begin"/>
      </w:r>
      <w:r>
        <w:instrText xml:space="preserve"> PAGEREF _Toc7088 \h </w:instrText>
      </w:r>
      <w:r>
        <w:fldChar w:fldCharType="separate"/>
      </w:r>
      <w:r>
        <w:t>10</w:t>
      </w:r>
      <w:r>
        <w:fldChar w:fldCharType="end"/>
      </w:r>
      <w:r>
        <w:fldChar w:fldCharType="end"/>
      </w:r>
    </w:p>
    <w:p>
      <w:pPr>
        <w:pStyle w:val="19"/>
        <w:tabs>
          <w:tab w:val="right" w:leader="dot" w:pos="9070"/>
          <w:tab w:val="clear" w:pos="540"/>
          <w:tab w:val="clear" w:pos="9360"/>
        </w:tabs>
      </w:pPr>
      <w:r>
        <w:fldChar w:fldCharType="begin"/>
      </w:r>
      <w:r>
        <w:instrText xml:space="preserve"> HYPERLINK \l _Toc16228 </w:instrText>
      </w:r>
      <w:r>
        <w:fldChar w:fldCharType="separate"/>
      </w:r>
      <w:r>
        <w:t xml:space="preserve">5.7 </w:t>
      </w:r>
      <w:r>
        <w:rPr>
          <w:rFonts w:hint="eastAsia"/>
        </w:rPr>
        <w:t>室内噪声级计算</w:t>
      </w:r>
      <w:r>
        <w:tab/>
      </w:r>
      <w:r>
        <w:fldChar w:fldCharType="begin"/>
      </w:r>
      <w:r>
        <w:instrText xml:space="preserve"> PAGEREF _Toc16228 \h </w:instrText>
      </w:r>
      <w:r>
        <w:fldChar w:fldCharType="separate"/>
      </w:r>
      <w:r>
        <w:t>11</w:t>
      </w:r>
      <w:r>
        <w:fldChar w:fldCharType="end"/>
      </w:r>
      <w:r>
        <w:fldChar w:fldCharType="end"/>
      </w:r>
    </w:p>
    <w:p>
      <w:pPr>
        <w:pStyle w:val="18"/>
        <w:tabs>
          <w:tab w:val="right" w:leader="dot" w:pos="9070"/>
          <w:tab w:val="clear" w:pos="180"/>
          <w:tab w:val="clear" w:pos="9360"/>
        </w:tabs>
      </w:pPr>
      <w:r>
        <w:fldChar w:fldCharType="begin"/>
      </w:r>
      <w:r>
        <w:instrText xml:space="preserve"> HYPERLINK \l _Toc17605 </w:instrText>
      </w:r>
      <w:r>
        <w:fldChar w:fldCharType="separate"/>
      </w:r>
      <w:r>
        <w:rPr>
          <w:kern w:val="2"/>
        </w:rPr>
        <w:t xml:space="preserve">6 </w:t>
      </w:r>
      <w:r>
        <w:rPr>
          <w:rFonts w:hint="eastAsia"/>
          <w:kern w:val="2"/>
        </w:rPr>
        <w:t>结论</w:t>
      </w:r>
      <w:r>
        <w:tab/>
      </w:r>
      <w:r>
        <w:fldChar w:fldCharType="begin"/>
      </w:r>
      <w:r>
        <w:instrText xml:space="preserve"> PAGEREF _Toc17605 \h </w:instrText>
      </w:r>
      <w:r>
        <w:fldChar w:fldCharType="separate"/>
      </w:r>
      <w:r>
        <w:t>11</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67"/>
      <w:bookmarkEnd w:id="10"/>
    </w:p>
    <w:p>
      <w:pPr>
        <w:pStyle w:val="2"/>
      </w:pPr>
      <w:bookmarkStart w:id="11" w:name="_Toc22324"/>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793</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2</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12.5</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1" w:name="_Toc3748"/>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 449-2018</w:t>
      </w:r>
    </w:p>
    <w:p>
      <w:pPr>
        <w:pStyle w:val="2"/>
      </w:pPr>
      <w:bookmarkStart w:id="23" w:name="_Toc14492"/>
      <w:r>
        <w:rPr>
          <w:rFonts w:hint="eastAsia"/>
        </w:rPr>
        <w:t>标准</w:t>
      </w:r>
      <w:r>
        <w:t>要求</w:t>
      </w:r>
      <w:bookmarkEnd w:id="23"/>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4" w:name="_Toc11023"/>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5" w:name="_Toc7952"/>
      <w:r>
        <w:rPr>
          <w:rFonts w:hint="eastAsia"/>
        </w:rPr>
        <w:t>最不利</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6"/>
    </w:p>
    <w:p>
      <w:pPr>
        <w:pStyle w:val="3"/>
        <w:numPr>
          <w:ilvl w:val="0"/>
          <w:numId w:val="4"/>
        </w:numPr>
      </w:pPr>
      <w:r>
        <w:t>也可以根据项目实际情况和经验常识自选最不利房间进行评价，如靠近交通要道的卧室、办公室等。</w:t>
      </w:r>
    </w:p>
    <w:p>
      <w:pPr>
        <w:pStyle w:val="4"/>
      </w:pPr>
      <w:bookmarkStart w:id="28" w:name="_Toc19373"/>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11241"/>
      <w:r>
        <w:rPr>
          <w:rFonts w:hint="eastAsia"/>
          <w:kern w:val="2"/>
        </w:rPr>
        <w:t>计算</w:t>
      </w:r>
      <w:r>
        <w:rPr>
          <w:kern w:val="2"/>
        </w:rPr>
        <w:t>过程</w:t>
      </w:r>
      <w:bookmarkEnd w:id="29"/>
    </w:p>
    <w:p>
      <w:pPr>
        <w:pStyle w:val="3"/>
        <w:ind w:firstLine="420"/>
        <w:rPr>
          <w:lang w:val="en-US"/>
        </w:rPr>
      </w:pPr>
      <w:r>
        <w:rPr>
          <w:rFonts w:hint="eastAsia"/>
          <w:lang w:val="en-US"/>
        </w:rPr>
        <w:t>本项目通过对整栋建筑的分析，确定了主要功能房间中噪声级最不利的房间为</w:t>
      </w:r>
      <w:bookmarkStart w:id="30" w:name="最不利房间编号2"/>
      <w:r>
        <w:rPr>
          <w:rFonts w:hint="eastAsia"/>
          <w:lang w:val="en-US"/>
        </w:rPr>
        <w:t>2001房间,房间类型[会展中心]</w:t>
      </w:r>
      <w:bookmarkEnd w:id="30"/>
      <w:r>
        <w:rPr>
          <w:rFonts w:hint="eastAsia"/>
          <w:lang w:val="en-US"/>
        </w:rPr>
        <w:t>，报告书阐述该房间室内噪声级计算过程，房间情况如下图所示：</w:t>
      </w:r>
    </w:p>
    <w:p>
      <w:pPr>
        <w:jc w:val="center"/>
        <w:rPr>
          <w:lang w:val="en-US"/>
        </w:rPr>
      </w:pPr>
      <w:bookmarkStart w:id="31" w:name="最不利房间楼层平面图"/>
      <w:bookmarkEnd w:id="31"/>
      <w:r>
        <w:drawing>
          <wp:inline distT="0" distB="0" distL="0" distR="0">
            <wp:extent cx="4400550" cy="80105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9"/>
                    <a:stretch>
                      <a:fillRect/>
                    </a:stretch>
                  </pic:blipFill>
                  <pic:spPr>
                    <a:xfrm>
                      <a:off x="0" y="0"/>
                      <a:ext cx="4400550" cy="8010525"/>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32" w:name="_Toc6447"/>
      <w:r>
        <w:rPr>
          <w:rFonts w:hint="eastAsia"/>
        </w:rPr>
        <w:t>室外</w:t>
      </w:r>
      <w:r>
        <w:t>边界噪声</w:t>
      </w:r>
      <w:bookmarkEnd w:id="32"/>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t>55</w:t>
      </w:r>
      <w:bookmarkEnd w:id="33"/>
      <w:r>
        <w:rPr>
          <w:rFonts w:hint="eastAsia"/>
          <w:b/>
          <w:kern w:val="2"/>
          <w:lang w:val="en-US"/>
        </w:rPr>
        <w:t>dB</w:t>
      </w:r>
      <w:r>
        <w:rPr>
          <w:b/>
          <w:kern w:val="2"/>
          <w:lang w:val="en-US"/>
        </w:rPr>
        <w:t>(A)</w:t>
      </w:r>
      <w:r>
        <w:rPr>
          <w:rFonts w:hint="eastAsia"/>
          <w:b/>
          <w:kern w:val="2"/>
          <w:lang w:val="en-US"/>
        </w:rPr>
        <w:t>， 夜间为</w:t>
      </w:r>
      <w:bookmarkStart w:id="34" w:name="夜间边界噪声"/>
      <w:r>
        <w:t>45</w:t>
      </w:r>
      <w:bookmarkEnd w:id="34"/>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5" w:name="_Toc9952"/>
      <w:r>
        <w:t>构件空气声隔声</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隔墙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屋顶</w:t>
            </w:r>
          </w:p>
        </w:tc>
        <w:tc>
          <w:tcPr>
            <w:vAlign w:val="center"/>
          </w:tcPr>
          <w:p>
            <w:r>
              <w:t>碎石、卵石混凝土(ρ=2300)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Merge w:val="restart"/>
            <w:vAlign w:val="center"/>
          </w:tcPr>
          <w:p>
            <w:pPr>
              <w:jc w:val="center"/>
            </w:pPr>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挤塑聚苯乙烯泡沫塑料（带表皮）</w:t>
            </w:r>
          </w:p>
        </w:tc>
        <w:tc>
          <w:tcPr>
            <w:vAlign w:val="center"/>
          </w:tcPr>
          <w:p>
            <w:pPr>
              <w:jc w:val="center"/>
            </w:pPr>
            <w:r>
              <w:t>20</w:t>
            </w:r>
          </w:p>
        </w:tc>
        <w:tc>
          <w:tcPr>
            <w:vAlign w:val="center"/>
          </w:tcPr>
          <w:p>
            <w:pPr>
              <w:jc w:val="center"/>
            </w:pPr>
            <w:r>
              <w:t>35</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加气混凝土、泡沫混凝土(ρ=700)</w:t>
            </w:r>
          </w:p>
        </w:tc>
        <w:tc>
          <w:tcPr>
            <w:vAlign w:val="center"/>
          </w:tcPr>
          <w:p>
            <w:pPr>
              <w:jc w:val="center"/>
            </w:pPr>
            <w:r>
              <w:t>80</w:t>
            </w:r>
          </w:p>
        </w:tc>
        <w:tc>
          <w:tcPr>
            <w:vAlign w:val="center"/>
          </w:tcPr>
          <w:p>
            <w:pPr>
              <w:jc w:val="center"/>
            </w:pPr>
            <w:r>
              <w:t>700</w:t>
            </w:r>
          </w:p>
        </w:tc>
        <w:tc>
          <w:tcPr>
            <w:vAlign w:val="center"/>
          </w:tcPr>
          <w:p>
            <w:pPr>
              <w:jc w:val="center"/>
            </w:pPr>
            <w:r>
              <w:t>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楼板</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bl>
    <w:p>
      <w:pPr>
        <w:jc w:val="center"/>
        <w:rPr>
          <w:lang w:val="en-US"/>
        </w:rPr>
      </w:pPr>
      <w:bookmarkStart w:id="36" w:name="最不利房间围护结构材料清单"/>
      <w:bookmarkEnd w:id="36"/>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pPr>
      <m:oMathPara>
        <m:oMath>
          <m:r>
            <m:rPr/>
            <w:rPr>
              <w:rFonts w:ascii="Cambria Math" w:hAnsi="Cambria Math"/>
            </w:rPr>
            <m:t>R=</m:t>
          </m:r>
          <w:bookmarkStart w:id="37" w:name="公式A1"/>
          <m:r>
            <m:rPr>
              <m:sty m:val="p"/>
            </m:rPr>
            <m:t>23</m:t>
          </m:r>
          <w:bookmarkEnd w:id="37"/>
          <m:r>
            <m:rPr/>
            <w:rPr>
              <w:rFonts w:ascii="Cambria Math" w:hAnsi="Cambria Math"/>
            </w:rPr>
            <m:t>lgm+</m:t>
          </m:r>
          <w:bookmarkStart w:id="38" w:name="公式B1"/>
          <m:r>
            <m:rPr>
              <m:sty m:val="p"/>
            </m:rPr>
            <m:t>11</m:t>
          </m:r>
          <w:bookmarkEnd w:id="38"/>
          <m:r>
            <m:rPr/>
            <w:rPr>
              <w:rFonts w:ascii="Cambria Math" w:hAnsi="Cambria Math"/>
            </w:rPr>
            <m:t>lgf</m:t>
          </m:r>
          <w:bookmarkStart w:id="39" w:name="公式C1"/>
          <m:r>
            <m:rPr>
              <m:sty m:val="p"/>
            </m:rPr>
            <m:t>−41</m:t>
          </m:r>
          <w:bookmarkEnd w:id="39"/>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40" w:name="公式A2"/>
          <m:r>
            <m:rPr>
              <m:sty m:val="p"/>
            </m:rPr>
            <m:t>13</m:t>
          </m:r>
          <w:bookmarkEnd w:id="40"/>
          <m:r>
            <m:rPr/>
            <w:rPr>
              <w:rFonts w:ascii="Cambria Math" w:hAnsi="Cambria Math"/>
            </w:rPr>
            <m:t>lgm+</m:t>
          </m:r>
          <w:bookmarkStart w:id="41" w:name="公式B2"/>
          <m:r>
            <m:rPr>
              <m:sty m:val="p"/>
            </m:rPr>
            <m:t>11</m:t>
          </m:r>
          <w:bookmarkEnd w:id="41"/>
          <m:r>
            <m:rPr/>
            <w:rPr>
              <w:rFonts w:ascii="Cambria Math" w:hAnsi="Cambria Math"/>
            </w:rPr>
            <m:t>lgf</m:t>
          </m:r>
          <w:bookmarkStart w:id="42" w:name="公式C2"/>
          <m:r>
            <m:rPr>
              <m:sty m:val="p"/>
            </m:rPr>
            <m:t>−18</m:t>
          </m:r>
          <w:bookmarkEnd w:id="42"/>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p>
      <w:pPr>
        <w:jc w:val="center"/>
      </w:pPr>
      <w:bookmarkStart w:id="43" w:name="外墙隔声量"/>
      <w:bookmarkEnd w:id="43"/>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幕墙</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玻璃为（8+12A+8）中空玻璃，共190厚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检测数据</w:t>
            </w:r>
          </w:p>
        </w:tc>
      </w:tr>
    </w:tbl>
    <w:p>
      <w:pPr>
        <w:jc w:val="center"/>
        <w:rPr>
          <w:lang w:val="en-US"/>
        </w:rPr>
      </w:pPr>
      <w:bookmarkStart w:id="44" w:name="门窗隔声量"/>
      <w:bookmarkEnd w:id="44"/>
    </w:p>
    <w:p>
      <w:pPr>
        <w:pStyle w:val="4"/>
      </w:pPr>
      <w:bookmarkStart w:id="45" w:name="_Toc16110"/>
      <w:r>
        <w:rPr>
          <w:rFonts w:hint="eastAsia"/>
        </w:rPr>
        <w:t>房间</w:t>
      </w:r>
      <w:r>
        <w:t>总吸声量计算</w:t>
      </w:r>
      <w:bookmarkEnd w:id="45"/>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7.45pt;width:72.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6pt;width:16.1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6pt;width:16.1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pt;width:12.1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679"/>
        <w:gridCol w:w="735"/>
        <w:gridCol w:w="735"/>
        <w:gridCol w:w="735"/>
        <w:gridCol w:w="735"/>
        <w:gridCol w:w="735"/>
        <w:gridCol w:w="35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133.2</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玻璃幕墙</w:t>
            </w:r>
          </w:p>
        </w:tc>
        <w:tc>
          <w:tcPr>
            <w:shd w:val="clear" w:color="auto" w:fill="E6E6E6"/>
            <w:vAlign w:val="center"/>
          </w:tcPr>
          <w:p>
            <w:r>
              <w:t>7.0</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玻璃幕墙</w:t>
            </w:r>
          </w:p>
        </w:tc>
        <w:tc>
          <w:tcPr>
            <w:shd w:val="clear" w:color="auto" w:fill="E6E6E6"/>
            <w:vAlign w:val="center"/>
          </w:tcPr>
          <w:p>
            <w:r>
              <w:t>19.3</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楼板</w:t>
            </w:r>
          </w:p>
        </w:tc>
        <w:tc>
          <w:tcPr>
            <w:shd w:val="clear" w:color="auto" w:fill="E6E6E6"/>
            <w:vAlign w:val="center"/>
          </w:tcPr>
          <w:p>
            <w:r>
              <w:t>1.2</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32.0</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24.5</w:t>
            </w:r>
          </w:p>
        </w:tc>
        <w:tc>
          <w:tcPr>
            <w:vAlign w:val="center"/>
          </w:tcPr>
          <w:p>
            <w:r>
              <w:t>14.2</w:t>
            </w:r>
          </w:p>
        </w:tc>
        <w:tc>
          <w:tcPr>
            <w:vAlign w:val="center"/>
          </w:tcPr>
          <w:p>
            <w:r>
              <w:t>14.2</w:t>
            </w:r>
          </w:p>
        </w:tc>
        <w:tc>
          <w:tcPr>
            <w:vAlign w:val="center"/>
          </w:tcPr>
          <w:p>
            <w:r>
              <w:t>14.7</w:t>
            </w:r>
          </w:p>
        </w:tc>
        <w:tc>
          <w:tcPr>
            <w:vAlign w:val="center"/>
          </w:tcPr>
          <w:p>
            <w:r>
              <w:t>17.0</w:t>
            </w:r>
          </w:p>
        </w:tc>
        <w:tc>
          <w:tcPr>
            <w:vAlign w:val="center"/>
          </w:tcPr>
          <w:p/>
        </w:tc>
      </w:tr>
    </w:tbl>
    <w:p>
      <w:pPr>
        <w:jc w:val="center"/>
        <w:rPr>
          <w:lang w:val="en-US"/>
        </w:rPr>
      </w:pPr>
      <w:bookmarkStart w:id="46" w:name="围护结构吸声量"/>
      <w:bookmarkEnd w:id="46"/>
    </w:p>
    <w:p>
      <w:pPr>
        <w:pStyle w:val="4"/>
      </w:pPr>
      <w:bookmarkStart w:id="47" w:name="_Toc11856"/>
      <w:r>
        <w:rPr>
          <w:rFonts w:hint="eastAsia"/>
        </w:rPr>
        <w:t>组合墙</w:t>
      </w:r>
      <w:r>
        <w:t>空气声隔声量计算</w:t>
      </w:r>
      <w:bookmarkEnd w:id="47"/>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8" w:name="_Toc2236"/>
      <w:r>
        <w:rPr>
          <w:rFonts w:hint="eastAsia"/>
        </w:rPr>
        <w:t>组合墙</w:t>
      </w:r>
      <w:r>
        <w:t>有效隔声量</w:t>
      </w:r>
      <w:bookmarkEnd w:id="48"/>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6pt;width:14.4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6pt;width:16.1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6.15pt;width:14.4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6pt;width:16.1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9" w:name="_Toc21042"/>
      <w:r>
        <w:rPr>
          <w:rFonts w:hint="eastAsia"/>
        </w:rPr>
        <w:t>组合墙</w:t>
      </w:r>
      <w:r>
        <w:t>隔声单值评价量、频谱修正量</w:t>
      </w:r>
      <w:bookmarkEnd w:id="49"/>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15pt;width:16.1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15pt;width:12.1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4.4pt;width:12.1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w:t>
            </w:r>
            <w:r>
              <w:rPr>
                <w:rFonts w:hint="eastAsia"/>
                <w:vertAlign w:val="subscript"/>
              </w:rPr>
              <w:t>i</w:t>
            </w:r>
            <w:r>
              <w:rPr>
                <w:rFonts w:hint="eastAsia"/>
              </w:rPr>
              <w:t>（dB）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w:t>
            </w:r>
            <w:r>
              <w:rPr>
                <w:color w:val="000000"/>
                <w:sz w:val="18"/>
                <w:szCs w:val="18"/>
                <w:vertAlign w:val="subscript"/>
              </w:rPr>
              <w:t>tr</w:t>
            </w:r>
            <w:r>
              <w:rPr>
                <w:color w:val="000000"/>
                <w:sz w:val="18"/>
                <w:szCs w:val="18"/>
              </w:rPr>
              <w:t>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0" w:name="_Toc13393"/>
      <w:r>
        <w:rPr>
          <w:rFonts w:hint="eastAsia"/>
        </w:rPr>
        <w:t>缝隙对组合墙隔声量的影响</w:t>
      </w:r>
      <w:bookmarkEnd w:id="50"/>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pt;width:14.4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9pt;width:14.4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51" w:name="_Toc14433"/>
      <w:r>
        <w:rPr>
          <w:rFonts w:hint="eastAsia"/>
        </w:rPr>
        <w:t>组合墙隔声量计算过程</w:t>
      </w:r>
      <w:bookmarkEnd w:id="51"/>
    </w:p>
    <w:p>
      <w:pPr>
        <w:pStyle w:val="3"/>
        <w:ind w:firstLine="420" w:firstLineChars="200"/>
        <w:jc w:val="left"/>
      </w:pPr>
      <w:r>
        <w:t>本建筑最不利房间的情况如下图所示：</w:t>
      </w:r>
    </w:p>
    <w:p>
      <w:pPr>
        <w:jc w:val="center"/>
      </w:pPr>
      <w:bookmarkStart w:id="52" w:name="最不利房间平面图"/>
      <w:bookmarkEnd w:id="52"/>
      <w:r>
        <w:drawing>
          <wp:inline distT="0" distB="0" distL="0" distR="0">
            <wp:extent cx="5667375"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幕墙1(幕墙)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28.0</w:t>
            </w:r>
          </w:p>
        </w:tc>
        <w:tc>
          <w:tcPr>
            <w:vAlign w:val="center"/>
          </w:tcPr>
          <w:p>
            <w:r>
              <w:t>26.7</w:t>
            </w:r>
          </w:p>
        </w:tc>
        <w:tc>
          <w:tcPr>
            <w:vAlign w:val="center"/>
          </w:tcPr>
          <w:p>
            <w:r>
              <w:t>32.7</w:t>
            </w:r>
          </w:p>
        </w:tc>
        <w:tc>
          <w:tcPr>
            <w:vAlign w:val="center"/>
          </w:tcPr>
          <w:p>
            <w:r>
              <w:t>33.8</w:t>
            </w:r>
          </w:p>
        </w:tc>
        <w:tc>
          <w:tcPr>
            <w:vAlign w:val="center"/>
          </w:tcPr>
          <w:p>
            <w:r>
              <w:t>35.5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0.186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20</w:t>
            </w:r>
          </w:p>
        </w:tc>
      </w:tr>
    </w:tbl>
    <w:p>
      <w:pPr>
        <w:jc w:val="center"/>
        <w:rPr>
          <w:lang w:val="en-US"/>
        </w:rPr>
      </w:pPr>
      <w:bookmarkStart w:id="53" w:name="组合墙隔声量"/>
      <w:bookmarkEnd w:id="53"/>
    </w:p>
    <w:p>
      <w:pPr>
        <w:pStyle w:val="4"/>
      </w:pPr>
      <w:bookmarkStart w:id="54" w:name="_Toc15128"/>
      <w:r>
        <w:rPr>
          <w:rFonts w:hint="eastAsia"/>
        </w:rPr>
        <w:t>室外环境噪声通过组合墙传到室内的噪声级计算</w:t>
      </w:r>
      <w:bookmarkEnd w:id="54"/>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7.45pt;width:117.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15pt;width:34.5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15pt;width:22.4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15pt;width:23.0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15pt;width:27.0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 xml:space="preserve"> </w:t>
      </w:r>
      <w:r>
        <w:t xml:space="preserve">               </w:t>
      </w: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幕墙1(幕墙)</w:t>
            </w:r>
          </w:p>
        </w:tc>
        <w:tc>
          <w:tcPr>
            <w:vAlign w:val="center"/>
          </w:tcPr>
          <w:p>
            <w:r>
              <w:t>55</w:t>
            </w:r>
          </w:p>
        </w:tc>
        <w:tc>
          <w:tcPr>
            <w:vAlign w:val="center"/>
          </w:tcPr>
          <w:p>
            <w:r>
              <w:t>45</w:t>
            </w:r>
          </w:p>
        </w:tc>
        <w:tc>
          <w:tcPr>
            <w:vAlign w:val="center"/>
          </w:tcPr>
          <w:p>
            <w:r>
              <w:t>20</w:t>
            </w:r>
          </w:p>
        </w:tc>
        <w:tc>
          <w:tcPr>
            <w:vAlign w:val="center"/>
          </w:tcPr>
          <w:p>
            <w:r>
              <w:t>20</w:t>
            </w:r>
          </w:p>
        </w:tc>
        <w:tc>
          <w:tcPr>
            <w:vAlign w:val="center"/>
          </w:tcPr>
          <w:p>
            <w:r>
              <w:t>35</w:t>
            </w:r>
          </w:p>
        </w:tc>
        <w:tc>
          <w:tcPr>
            <w:vAlign w:val="center"/>
          </w:tcPr>
          <w:p>
            <w:r>
              <w:t>25</w:t>
            </w:r>
          </w:p>
        </w:tc>
      </w:tr>
    </w:tbl>
    <w:p>
      <w:pPr>
        <w:jc w:val="center"/>
      </w:pPr>
      <w:bookmarkStart w:id="55" w:name="组合墙传到室内噪声级"/>
      <w:bookmarkEnd w:id="55"/>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56" w:name="昼间室外传声"/>
      <w:r>
        <w:rPr>
          <w:rFonts w:hint="eastAsia"/>
          <w:bCs/>
          <w:lang w:val="en-US"/>
        </w:rPr>
        <w:t>35</w:t>
      </w:r>
      <w:bookmarkEnd w:id="56"/>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57" w:name="夜间室外传声"/>
      <w:r>
        <w:rPr>
          <w:rFonts w:hint="eastAsia"/>
          <w:bCs/>
          <w:lang w:val="en-US"/>
        </w:rPr>
        <w:t>25</w:t>
      </w:r>
      <w:bookmarkEnd w:id="57"/>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58" w:name="_Toc7088"/>
      <w:r>
        <w:rPr>
          <w:rFonts w:hint="eastAsia"/>
        </w:rPr>
        <w:t>室内声源的影响</w:t>
      </w:r>
      <w:bookmarkEnd w:id="58"/>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15pt;width:16.1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lang w:val="en-US"/>
        </w:rPr>
        <w:t xml:space="preserve">   </w:t>
      </w: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w:t>
            </w:r>
          </w:p>
        </w:tc>
        <w:tc>
          <w:tcPr>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w:t>
            </w:r>
          </w:p>
        </w:tc>
        <w:tc>
          <w:tcPr>
            <w:vAlign w:val="center"/>
          </w:tcPr>
          <w:p>
            <w:r>
              <w:t>--</w:t>
            </w:r>
          </w:p>
        </w:tc>
        <w:tc>
          <w:tcPr>
            <w:vAlign w:val="center"/>
          </w:tcPr>
          <w:p>
            <w:r>
              <w:t>--</w:t>
            </w:r>
          </w:p>
        </w:tc>
        <w:tc>
          <w:tcPr>
            <w:vAlign w:val="center"/>
          </w:tcPr>
          <w:p>
            <w:r>
              <w:t>--</w:t>
            </w:r>
          </w:p>
        </w:tc>
      </w:tr>
    </w:tbl>
    <w:p>
      <w:pPr>
        <w:jc w:val="center"/>
      </w:pPr>
      <w:bookmarkStart w:id="59" w:name="建筑内声源传声"/>
      <w:bookmarkEnd w:id="5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0" w:name="_Toc16228"/>
      <w:r>
        <w:rPr>
          <w:rFonts w:hint="eastAsia"/>
        </w:rPr>
        <w:t>室内噪声级计算</w:t>
      </w:r>
      <w:bookmarkEnd w:id="60"/>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15pt;width:16.1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15pt;width:27.0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15pt;width:16.1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7"/>
        <w:gridCol w:w="707"/>
        <w:gridCol w:w="707"/>
        <w:gridCol w:w="2150"/>
        <w:gridCol w:w="2150"/>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会展中心</w:t>
            </w:r>
          </w:p>
        </w:tc>
        <w:tc>
          <w:tcPr>
            <w:vAlign w:val="center"/>
          </w:tcPr>
          <w:p>
            <w:pPr>
              <w:jc w:val="center"/>
            </w:pPr>
            <w:r>
              <w:t>35</w:t>
            </w:r>
          </w:p>
        </w:tc>
        <w:tc>
          <w:tcPr>
            <w:vAlign w:val="center"/>
          </w:tcPr>
          <w:p>
            <w:pPr>
              <w:jc w:val="center"/>
            </w:pPr>
            <w:r>
              <w:t>25</w:t>
            </w:r>
          </w:p>
        </w:tc>
        <w:tc>
          <w:tcPr>
            <w:vAlign w:val="center"/>
          </w:tcPr>
          <w:p>
            <w:pPr>
              <w:jc w:val="center"/>
            </w:pPr>
            <w:r>
              <w:t>低限:≤55,高要求:≤50</w:t>
            </w:r>
          </w:p>
        </w:tc>
        <w:tc>
          <w:tcPr>
            <w:vAlign w:val="center"/>
          </w:tcPr>
          <w:p>
            <w:pPr>
              <w:jc w:val="center"/>
            </w:pPr>
            <w:r>
              <w:t>--</w:t>
            </w:r>
          </w:p>
        </w:tc>
        <w:tc>
          <w:tcPr>
            <w:vAlign w:val="center"/>
          </w:tcPr>
          <w:p>
            <w:pPr>
              <w:jc w:val="center"/>
            </w:pPr>
            <w:r>
              <w:rPr>
                <w:b/>
              </w:rPr>
              <w:t>满足高要求</w:t>
            </w:r>
          </w:p>
        </w:tc>
      </w:tr>
    </w:tbl>
    <w:p>
      <w:pPr>
        <w:jc w:val="center"/>
      </w:pPr>
      <w:bookmarkStart w:id="61" w:name="最不利房间室内噪声级统计"/>
      <w:bookmarkEnd w:id="61"/>
    </w:p>
    <w:bookmarkEnd w:id="27"/>
    <w:p>
      <w:pPr>
        <w:pStyle w:val="2"/>
        <w:rPr>
          <w:kern w:val="2"/>
        </w:rPr>
      </w:pPr>
      <w:bookmarkStart w:id="62" w:name="_Toc17605"/>
      <w:r>
        <w:rPr>
          <w:rFonts w:hint="eastAsia"/>
          <w:kern w:val="2"/>
        </w:rPr>
        <w:t>结论</w:t>
      </w:r>
      <w:bookmarkEnd w:id="62"/>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3" w:name="最不利房间编号"/>
      <w:r>
        <w:t>2001房间,房间类型[会展中心]</w:t>
      </w:r>
      <w:bookmarkEnd w:id="63"/>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701" w:type="dxa"/>
            <w:vAlign w:val="center"/>
          </w:tcPr>
          <w:p>
            <w:pPr>
              <w:jc w:val="center"/>
              <w:rPr>
                <w:b/>
                <w:bCs/>
              </w:rPr>
            </w:pPr>
            <w:bookmarkStart w:id="64" w:name="室内噪声控制项结论"/>
            <w:r>
              <w:rPr>
                <w:b/>
                <w:bCs/>
              </w:rPr>
              <w:t>满足</w:t>
            </w:r>
            <w:bookmarkEnd w:id="64"/>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Cs/>
                <w:sz w:val="18"/>
                <w:szCs w:val="18"/>
              </w:rPr>
            </w:pPr>
            <w:r>
              <w:rPr>
                <w:rFonts w:hint="eastAsia"/>
                <w:bCs/>
                <w:sz w:val="18"/>
                <w:szCs w:val="18"/>
              </w:rPr>
              <w:t>评分项：</w:t>
            </w:r>
          </w:p>
          <w:p>
            <w:pPr>
              <w:pStyle w:val="3"/>
              <w:rPr>
                <w:bCs/>
                <w:sz w:val="18"/>
                <w:szCs w:val="18"/>
              </w:rPr>
            </w:pPr>
            <w:r>
              <w:rPr>
                <w:bCs/>
                <w:sz w:val="18"/>
                <w:szCs w:val="18"/>
              </w:rPr>
              <w:t>5.2.6  主要功能房间</w:t>
            </w:r>
            <w:r>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rPr>
                <w:b/>
                <w:bCs/>
              </w:rPr>
            </w:pPr>
            <w:bookmarkStart w:id="65" w:name="室内噪声评分项结论"/>
            <w:r>
              <w:rPr>
                <w:b/>
                <w:bCs/>
              </w:rPr>
              <w:t>满足高要求</w:t>
            </w:r>
            <w:bookmarkEnd w:id="65"/>
          </w:p>
        </w:tc>
        <w:tc>
          <w:tcPr>
            <w:tcW w:w="724" w:type="dxa"/>
            <w:vAlign w:val="center"/>
          </w:tcPr>
          <w:p>
            <w:pPr>
              <w:jc w:val="center"/>
              <w:rPr>
                <w:b/>
                <w:bCs/>
              </w:rPr>
            </w:pPr>
            <w:bookmarkStart w:id="66" w:name="室内噪声得分"/>
            <w:r>
              <w:rPr>
                <w:b/>
                <w:bCs/>
              </w:rPr>
              <w:t>8</w:t>
            </w:r>
            <w:bookmarkEnd w:id="66"/>
            <w:r>
              <w:rPr>
                <w:rFonts w:hint="eastAsia"/>
                <w:b/>
                <w:bCs/>
              </w:rPr>
              <w:t>分</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4</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iZGQ1MTQ1NzNmYzI2MWNhYjkxNTgyMzRmM2E1YWMifQ=="/>
  </w:docVars>
  <w:rsids>
    <w:rsidRoot w:val="1FA71583"/>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1FA71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9"/>
    <w:pPr>
      <w:numPr>
        <w:ilvl w:val="4"/>
        <w:numId w:val="1"/>
      </w:numPr>
      <w:spacing w:before="240" w:after="60"/>
      <w:outlineLvl w:val="4"/>
    </w:pPr>
    <w:rPr>
      <w:b/>
      <w:bCs/>
      <w:iCs/>
      <w:szCs w:val="26"/>
    </w:rPr>
  </w:style>
  <w:style w:type="paragraph" w:styleId="8">
    <w:name w:val="heading 6"/>
    <w:basedOn w:val="1"/>
    <w:next w:val="1"/>
    <w:autoRedefine/>
    <w:qFormat/>
    <w:uiPriority w:val="9"/>
    <w:pPr>
      <w:numPr>
        <w:ilvl w:val="5"/>
        <w:numId w:val="1"/>
      </w:numPr>
      <w:spacing w:before="240" w:after="60"/>
      <w:outlineLvl w:val="5"/>
    </w:pPr>
    <w:rPr>
      <w:b/>
      <w:bCs/>
      <w:szCs w:val="22"/>
    </w:rPr>
  </w:style>
  <w:style w:type="paragraph" w:styleId="9">
    <w:name w:val="heading 7"/>
    <w:basedOn w:val="1"/>
    <w:next w:val="1"/>
    <w:autoRedefine/>
    <w:qFormat/>
    <w:uiPriority w:val="9"/>
    <w:pPr>
      <w:numPr>
        <w:ilvl w:val="6"/>
        <w:numId w:val="1"/>
      </w:numPr>
      <w:spacing w:before="240" w:after="60"/>
      <w:outlineLvl w:val="6"/>
    </w:pPr>
    <w:rPr>
      <w:sz w:val="24"/>
      <w:szCs w:val="24"/>
    </w:rPr>
  </w:style>
  <w:style w:type="paragraph" w:styleId="10">
    <w:name w:val="heading 8"/>
    <w:basedOn w:val="1"/>
    <w:next w:val="1"/>
    <w:autoRedefine/>
    <w:qFormat/>
    <w:uiPriority w:val="9"/>
    <w:pPr>
      <w:numPr>
        <w:ilvl w:val="7"/>
        <w:numId w:val="1"/>
      </w:numPr>
      <w:spacing w:before="240" w:after="60"/>
      <w:outlineLvl w:val="7"/>
    </w:pPr>
    <w:rPr>
      <w:i/>
      <w:iCs/>
      <w:sz w:val="24"/>
      <w:szCs w:val="24"/>
    </w:rPr>
  </w:style>
  <w:style w:type="paragraph" w:styleId="11">
    <w:name w:val="heading 9"/>
    <w:basedOn w:val="1"/>
    <w:next w:val="1"/>
    <w:autoRedefine/>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5"/>
    <w:autoRedefine/>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autoRedefine/>
    <w:unhideWhenUsed/>
    <w:qFormat/>
    <w:uiPriority w:val="0"/>
  </w:style>
  <w:style w:type="paragraph" w:styleId="16">
    <w:name w:val="footer"/>
    <w:basedOn w:val="1"/>
    <w:autoRedefine/>
    <w:qFormat/>
    <w:uiPriority w:val="0"/>
    <w:pPr>
      <w:tabs>
        <w:tab w:val="center" w:pos="4153"/>
        <w:tab w:val="right" w:pos="8306"/>
      </w:tabs>
    </w:pPr>
  </w:style>
  <w:style w:type="paragraph" w:styleId="17">
    <w:name w:val="header"/>
    <w:basedOn w:val="1"/>
    <w:autoRedefine/>
    <w:qFormat/>
    <w:uiPriority w:val="0"/>
    <w:pPr>
      <w:pBdr>
        <w:bottom w:val="single" w:color="auto" w:sz="6" w:space="1"/>
      </w:pBdr>
      <w:tabs>
        <w:tab w:val="center" w:pos="4153"/>
        <w:tab w:val="right" w:pos="8306"/>
      </w:tabs>
    </w:pPr>
  </w:style>
  <w:style w:type="paragraph" w:styleId="18">
    <w:name w:val="toc 1"/>
    <w:basedOn w:val="1"/>
    <w:next w:val="1"/>
    <w:autoRedefine/>
    <w:semiHidden/>
    <w:qFormat/>
    <w:uiPriority w:val="0"/>
    <w:pPr>
      <w:tabs>
        <w:tab w:val="left" w:leader="dot" w:pos="180"/>
        <w:tab w:val="right" w:leader="dot" w:pos="9360"/>
      </w:tabs>
    </w:pPr>
    <w:rPr>
      <w:b/>
      <w:bCs/>
      <w:kern w:val="2"/>
      <w:szCs w:val="24"/>
      <w:lang w:val="en-US"/>
    </w:rPr>
  </w:style>
  <w:style w:type="paragraph" w:styleId="19">
    <w:name w:val="toc 2"/>
    <w:basedOn w:val="1"/>
    <w:next w:val="1"/>
    <w:autoRedefine/>
    <w:semiHidden/>
    <w:qFormat/>
    <w:uiPriority w:val="0"/>
    <w:pPr>
      <w:tabs>
        <w:tab w:val="left" w:pos="540"/>
        <w:tab w:val="right" w:leader="dot" w:pos="9360"/>
      </w:tabs>
      <w:ind w:left="200"/>
    </w:pPr>
    <w:rPr>
      <w:kern w:val="2"/>
      <w:szCs w:val="24"/>
      <w:lang w:val="en-US"/>
    </w:rPr>
  </w:style>
  <w:style w:type="table" w:styleId="21">
    <w:name w:val="Table Grid"/>
    <w:basedOn w:val="20"/>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autoRedefine/>
    <w:qFormat/>
    <w:uiPriority w:val="0"/>
    <w:rPr>
      <w:color w:val="0000FF"/>
      <w:u w:val="single"/>
    </w:rPr>
  </w:style>
  <w:style w:type="character" w:customStyle="1" w:styleId="25">
    <w:name w:val="正文文本缩进 字符"/>
    <w:link w:val="13"/>
    <w:autoRedefine/>
    <w:qFormat/>
    <w:uiPriority w:val="0"/>
    <w:rPr>
      <w:rFonts w:ascii="微软雅黑" w:hAnsi="微软雅黑" w:eastAsia="微软雅黑"/>
      <w:kern w:val="2"/>
      <w:sz w:val="24"/>
      <w:szCs w:val="24"/>
    </w:rPr>
  </w:style>
  <w:style w:type="character" w:customStyle="1" w:styleId="26">
    <w:name w:val="正文文本缩进 Char1"/>
    <w:autoRedefine/>
    <w:qFormat/>
    <w:uiPriority w:val="0"/>
    <w:rPr>
      <w:sz w:val="18"/>
      <w:lang w:val="en-GB"/>
    </w:rPr>
  </w:style>
  <w:style w:type="paragraph" w:styleId="27">
    <w:name w:val="List Paragraph"/>
    <w:basedOn w:val="1"/>
    <w:autoRedefine/>
    <w:qFormat/>
    <w:uiPriority w:val="34"/>
    <w:pPr>
      <w:ind w:firstLine="420" w:firstLineChars="200"/>
    </w:pPr>
  </w:style>
  <w:style w:type="character" w:customStyle="1" w:styleId="28">
    <w:name w:val="正文文本缩进 Char"/>
    <w:autoRedefine/>
    <w:qFormat/>
    <w:uiPriority w:val="0"/>
    <w:rPr>
      <w:rFonts w:ascii="微软雅黑" w:hAnsi="微软雅黑" w:eastAsia="微软雅黑"/>
      <w:kern w:val="2"/>
      <w:sz w:val="24"/>
      <w:szCs w:val="24"/>
    </w:rPr>
  </w:style>
  <w:style w:type="character" w:customStyle="1" w:styleId="29">
    <w:name w:val="标题 2 字符"/>
    <w:link w:val="4"/>
    <w:autoRedefine/>
    <w:qFormat/>
    <w:uiPriority w:val="0"/>
    <w:rPr>
      <w:rFonts w:ascii="微软雅黑" w:hAnsi="微软雅黑" w:eastAsia="微软雅黑" w:cs="微软雅黑"/>
      <w:b/>
      <w:bCs/>
      <w:iCs/>
      <w:color w:val="000000"/>
      <w:sz w:val="24"/>
      <w:szCs w:val="24"/>
    </w:rPr>
  </w:style>
  <w:style w:type="character" w:customStyle="1" w:styleId="30">
    <w:name w:val="标题 1 字符"/>
    <w:link w:val="2"/>
    <w:autoRedefine/>
    <w:qFormat/>
    <w:uiPriority w:val="0"/>
    <w:rPr>
      <w:rFonts w:ascii="微软雅黑" w:hAnsi="微软雅黑" w:eastAsia="微软雅黑" w:cs="微软雅黑"/>
      <w:b/>
      <w:bCs/>
      <w:kern w:val="32"/>
      <w:sz w:val="28"/>
      <w:szCs w:val="28"/>
    </w:rPr>
  </w:style>
  <w:style w:type="character" w:styleId="31">
    <w:name w:val="Placeholder Text"/>
    <w:basedOn w:val="22"/>
    <w:autoRedefine/>
    <w:semiHidden/>
    <w:qFormat/>
    <w:uiPriority w:val="99"/>
    <w:rPr>
      <w:color w:val="808080"/>
    </w:rPr>
  </w:style>
  <w:style w:type="character" w:customStyle="1" w:styleId="32">
    <w:name w:val="批注框文本 字符"/>
    <w:basedOn w:val="22"/>
    <w:link w:val="15"/>
    <w:autoRedefine/>
    <w:qFormat/>
    <w:uiPriority w:val="0"/>
    <w:rPr>
      <w:sz w:val="18"/>
      <w:szCs w:val="18"/>
      <w:lang w:val="en-GB"/>
    </w:rPr>
  </w:style>
  <w:style w:type="character" w:customStyle="1" w:styleId="33">
    <w:name w:val="Subtle Reference"/>
    <w:basedOn w:val="22"/>
    <w:autoRedefine/>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3B627-31EA-4EFB-89AA-969750AAEB1A}">
  <ds:schemaRefs/>
</ds:datastoreItem>
</file>

<file path=docProps/app.xml><?xml version="1.0" encoding="utf-8"?>
<Properties xmlns="http://schemas.openxmlformats.org/officeDocument/2006/extended-properties" xmlns:vt="http://schemas.openxmlformats.org/officeDocument/2006/docPropsVTypes">
  <Template>tmp3.dotx</Template>
  <Pages>12</Pages>
  <Words>4600</Words>
  <Characters>5496</Characters>
  <Lines>43</Lines>
  <Paragraphs>12</Paragraphs>
  <TotalTime>0</TotalTime>
  <ScaleCrop>false</ScaleCrop>
  <LinksUpToDate>false</LinksUpToDate>
  <CharactersWithSpaces>5747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2024-01-08T20:06:00Z</dcterms:created>
  <dc:creator>litwodog</dc:creator>
  <cp:lastModifiedBy>litwodog</cp:lastModifiedBy>
  <dcterms:modified xsi:type="dcterms:W3CDTF">2024-01-08T20:06:44Z</dcterms:modified>
  <dc:title>最不利房间室内噪声设计报告书_环评版</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E279ECF1D16E4FC8A29C537249E51406_11</vt:lpwstr>
  </property>
  <property fmtid="{D5CDD505-2E9C-101B-9397-08002B2CF9AE}" pid="3" name="KSOProductBuildVer">
    <vt:lpwstr>2052-12.1.0.16120</vt:lpwstr>
  </property>
</Properties>
</file>