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312" w:afterLines="100" w:line="240" w:lineRule="auto"/>
        <w:rPr>
          <w:rFonts w:ascii="宋体" w:hAnsi="宋体"/>
          <w:b/>
          <w:bCs/>
          <w:kern w:val="2"/>
          <w:sz w:val="30"/>
          <w:szCs w:val="24"/>
          <w:lang w:val="en-US"/>
        </w:rPr>
      </w:pPr>
    </w:p>
    <w:p>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pPr>
        <w:spacing w:line="180" w:lineRule="atLeast"/>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t>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四川-成都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2024年03月14日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szCs w:val="21"/>
              </w:rPr>
              <w:t>室内热舒适评价ITES202</w:t>
            </w:r>
            <w:r>
              <w:rPr>
                <w:rFonts w:ascii="宋体" w:hAnsi="宋体"/>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8" w:name="软件版本"/>
            <w:r>
              <w:rPr>
                <w:rFonts w:ascii="宋体" w:hAnsi="宋体"/>
                <w:szCs w:val="21"/>
              </w:rPr>
              <w:t>20210808（SP1）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9" w:name="加密锁号"/>
            <w:r>
              <w:t>T13540743893</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8930"/>
          <w:tab w:val="clear" w:pos="180"/>
          <w:tab w:val="clear" w:pos="420"/>
          <w:tab w:val="clear" w:pos="9360"/>
        </w:tabs>
      </w:pPr>
      <w:bookmarkStart w:id="10"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_Toc16942 </w:instrText>
      </w:r>
      <w:r>
        <w:rPr>
          <w:rFonts w:ascii="宋体" w:hAnsi="宋体"/>
          <w:bCs w:val="0"/>
          <w:caps/>
        </w:rPr>
        <w:fldChar w:fldCharType="separate"/>
      </w:r>
      <w:r>
        <w:rPr>
          <w:rFonts w:hint="eastAsia"/>
        </w:rPr>
        <w:t>1 项目概况</w:t>
      </w:r>
      <w:r>
        <w:tab/>
      </w:r>
      <w:r>
        <w:fldChar w:fldCharType="begin"/>
      </w:r>
      <w:r>
        <w:instrText xml:space="preserve"> PAGEREF _Toc16942 \h </w:instrText>
      </w:r>
      <w:r>
        <w:fldChar w:fldCharType="separate"/>
      </w:r>
      <w:r>
        <w:t>3</w:t>
      </w:r>
      <w:r>
        <w:fldChar w:fldCharType="end"/>
      </w:r>
      <w:r>
        <w:rPr>
          <w:rFonts w:ascii="宋体" w:hAnsi="宋体"/>
          <w:bCs w:val="0"/>
          <w:caps/>
        </w:rPr>
        <w:fldChar w:fldCharType="end"/>
      </w:r>
    </w:p>
    <w:p>
      <w:pPr>
        <w:pStyle w:val="20"/>
        <w:tabs>
          <w:tab w:val="right" w:leader="dot" w:pos="8930"/>
          <w:tab w:val="clear" w:pos="540"/>
          <w:tab w:val="clear" w:pos="840"/>
          <w:tab w:val="clear" w:pos="9360"/>
        </w:tabs>
      </w:pPr>
      <w:r>
        <w:fldChar w:fldCharType="begin"/>
      </w:r>
      <w:r>
        <w:instrText xml:space="preserve"> HYPERLINK \l _Toc31203 </w:instrText>
      </w:r>
      <w:r>
        <w:fldChar w:fldCharType="separate"/>
      </w:r>
      <w:r>
        <w:rPr>
          <w:rFonts w:hint="eastAsia"/>
          <w:lang w:val="en-GB"/>
        </w:rPr>
        <w:t xml:space="preserve">1.1 </w:t>
      </w:r>
      <w:r>
        <w:t>平面图</w:t>
      </w:r>
      <w:r>
        <w:tab/>
      </w:r>
      <w:r>
        <w:fldChar w:fldCharType="begin"/>
      </w:r>
      <w:r>
        <w:instrText xml:space="preserve"> PAGEREF _Toc31203 \h </w:instrText>
      </w:r>
      <w:r>
        <w:fldChar w:fldCharType="separate"/>
      </w:r>
      <w:r>
        <w:t>4</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_Toc20868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_Toc20868 \h </w:instrText>
      </w:r>
      <w:r>
        <w:fldChar w:fldCharType="separate"/>
      </w:r>
      <w:r>
        <w:t>5</w:t>
      </w:r>
      <w:r>
        <w:fldChar w:fldCharType="end"/>
      </w:r>
      <w:r>
        <w:fldChar w:fldCharType="end"/>
      </w:r>
    </w:p>
    <w:p>
      <w:pPr>
        <w:pStyle w:val="19"/>
        <w:tabs>
          <w:tab w:val="right" w:leader="dot" w:pos="8930"/>
          <w:tab w:val="clear" w:pos="180"/>
          <w:tab w:val="clear" w:pos="420"/>
          <w:tab w:val="clear" w:pos="9360"/>
        </w:tabs>
      </w:pPr>
      <w:r>
        <w:fldChar w:fldCharType="begin"/>
      </w:r>
      <w:r>
        <w:instrText xml:space="preserve"> HYPERLINK \l _Toc29398 </w:instrText>
      </w:r>
      <w:r>
        <w:fldChar w:fldCharType="separate"/>
      </w:r>
      <w:r>
        <w:rPr>
          <w:rFonts w:hint="eastAsia"/>
        </w:rPr>
        <w:t>2 计算</w:t>
      </w:r>
      <w:r>
        <w:t>依据</w:t>
      </w:r>
      <w:r>
        <w:tab/>
      </w:r>
      <w:r>
        <w:fldChar w:fldCharType="begin"/>
      </w:r>
      <w:r>
        <w:instrText xml:space="preserve"> PAGEREF _Toc29398 \h </w:instrText>
      </w:r>
      <w:r>
        <w:fldChar w:fldCharType="separate"/>
      </w:r>
      <w:r>
        <w:t>6</w:t>
      </w:r>
      <w:r>
        <w:fldChar w:fldCharType="end"/>
      </w:r>
      <w:r>
        <w:fldChar w:fldCharType="end"/>
      </w:r>
    </w:p>
    <w:p>
      <w:pPr>
        <w:pStyle w:val="19"/>
        <w:tabs>
          <w:tab w:val="right" w:leader="dot" w:pos="8930"/>
          <w:tab w:val="clear" w:pos="180"/>
          <w:tab w:val="clear" w:pos="420"/>
          <w:tab w:val="clear" w:pos="9360"/>
        </w:tabs>
      </w:pPr>
      <w:r>
        <w:fldChar w:fldCharType="begin"/>
      </w:r>
      <w:r>
        <w:instrText xml:space="preserve"> HYPERLINK \l _Toc26864 </w:instrText>
      </w:r>
      <w:r>
        <w:fldChar w:fldCharType="separate"/>
      </w:r>
      <w:r>
        <w:rPr>
          <w:rFonts w:hint="eastAsia"/>
        </w:rPr>
        <w:t>3 参考</w:t>
      </w:r>
      <w:r>
        <w:t>标准</w:t>
      </w:r>
      <w:r>
        <w:tab/>
      </w:r>
      <w:r>
        <w:fldChar w:fldCharType="begin"/>
      </w:r>
      <w:r>
        <w:instrText xml:space="preserve"> PAGEREF _Toc26864 \h </w:instrText>
      </w:r>
      <w:r>
        <w:fldChar w:fldCharType="separate"/>
      </w:r>
      <w:r>
        <w:t>6</w:t>
      </w:r>
      <w:r>
        <w:fldChar w:fldCharType="end"/>
      </w:r>
      <w:r>
        <w:fldChar w:fldCharType="end"/>
      </w:r>
    </w:p>
    <w:p>
      <w:pPr>
        <w:pStyle w:val="19"/>
        <w:tabs>
          <w:tab w:val="right" w:leader="dot" w:pos="8930"/>
          <w:tab w:val="clear" w:pos="180"/>
          <w:tab w:val="clear" w:pos="420"/>
          <w:tab w:val="clear" w:pos="9360"/>
        </w:tabs>
      </w:pPr>
      <w:r>
        <w:fldChar w:fldCharType="begin"/>
      </w:r>
      <w:r>
        <w:instrText xml:space="preserve"> HYPERLINK \l _Toc16479 </w:instrText>
      </w:r>
      <w:r>
        <w:fldChar w:fldCharType="separate"/>
      </w:r>
      <w:r>
        <w:rPr>
          <w:rFonts w:hint="eastAsia"/>
        </w:rPr>
        <w:t>4 计算方法</w:t>
      </w:r>
      <w:r>
        <w:tab/>
      </w:r>
      <w:r>
        <w:fldChar w:fldCharType="begin"/>
      </w:r>
      <w:r>
        <w:instrText xml:space="preserve"> PAGEREF _Toc16479 \h </w:instrText>
      </w:r>
      <w:r>
        <w:fldChar w:fldCharType="separate"/>
      </w:r>
      <w:r>
        <w:t>6</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_Toc29965 </w:instrText>
      </w:r>
      <w:r>
        <w:fldChar w:fldCharType="separate"/>
      </w:r>
      <w:r>
        <w:rPr>
          <w:rFonts w:hint="eastAsia"/>
          <w:lang w:val="en-GB"/>
        </w:rPr>
        <w:t xml:space="preserve">4.1 </w:t>
      </w:r>
      <w:r>
        <w:t>CFD</w:t>
      </w:r>
      <w:r>
        <w:rPr>
          <w:rFonts w:hint="eastAsia"/>
        </w:rPr>
        <w:t>计算原理</w:t>
      </w:r>
      <w:r>
        <w:tab/>
      </w:r>
      <w:r>
        <w:fldChar w:fldCharType="begin"/>
      </w:r>
      <w:r>
        <w:instrText xml:space="preserve"> PAGEREF _Toc29965 \h </w:instrText>
      </w:r>
      <w:r>
        <w:fldChar w:fldCharType="separate"/>
      </w:r>
      <w:r>
        <w:t>6</w:t>
      </w:r>
      <w:r>
        <w:fldChar w:fldCharType="end"/>
      </w:r>
      <w:r>
        <w:fldChar w:fldCharType="end"/>
      </w:r>
    </w:p>
    <w:p>
      <w:pPr>
        <w:pStyle w:val="15"/>
        <w:tabs>
          <w:tab w:val="right" w:leader="dot" w:pos="8930"/>
          <w:tab w:val="clear" w:pos="900"/>
          <w:tab w:val="clear" w:pos="1260"/>
          <w:tab w:val="clear" w:pos="9360"/>
        </w:tabs>
      </w:pPr>
      <w:r>
        <w:fldChar w:fldCharType="begin"/>
      </w:r>
      <w:r>
        <w:instrText xml:space="preserve"> HYPERLINK \l _Toc11649 </w:instrText>
      </w:r>
      <w:r>
        <w:fldChar w:fldCharType="separate"/>
      </w:r>
      <w:r>
        <w:rPr>
          <w:rFonts w:hint="eastAsia" w:eastAsia="宋体"/>
          <w:szCs w:val="24"/>
          <w:lang w:val="en-GB"/>
        </w:rPr>
        <w:t xml:space="preserve">4.1.1 </w:t>
      </w:r>
      <w:r>
        <w:rPr>
          <w:rFonts w:hint="eastAsia"/>
        </w:rPr>
        <w:t>湍流模型</w:t>
      </w:r>
      <w:r>
        <w:tab/>
      </w:r>
      <w:r>
        <w:fldChar w:fldCharType="begin"/>
      </w:r>
      <w:r>
        <w:instrText xml:space="preserve"> PAGEREF _Toc11649 \h </w:instrText>
      </w:r>
      <w:r>
        <w:fldChar w:fldCharType="separate"/>
      </w:r>
      <w:r>
        <w:t>6</w:t>
      </w:r>
      <w:r>
        <w:fldChar w:fldCharType="end"/>
      </w:r>
      <w:r>
        <w:fldChar w:fldCharType="end"/>
      </w:r>
    </w:p>
    <w:p>
      <w:pPr>
        <w:pStyle w:val="15"/>
        <w:tabs>
          <w:tab w:val="right" w:leader="dot" w:pos="8930"/>
          <w:tab w:val="clear" w:pos="900"/>
          <w:tab w:val="clear" w:pos="1260"/>
          <w:tab w:val="clear" w:pos="9360"/>
        </w:tabs>
      </w:pPr>
      <w:r>
        <w:fldChar w:fldCharType="begin"/>
      </w:r>
      <w:r>
        <w:instrText xml:space="preserve"> HYPERLINK \l _Toc10842 </w:instrText>
      </w:r>
      <w:r>
        <w:fldChar w:fldCharType="separate"/>
      </w:r>
      <w:r>
        <w:rPr>
          <w:rFonts w:hint="eastAsia" w:eastAsia="宋体"/>
          <w:szCs w:val="24"/>
          <w:lang w:val="en-GB"/>
        </w:rPr>
        <w:t xml:space="preserve">4.1.2 </w:t>
      </w:r>
      <w:r>
        <w:rPr>
          <w:rFonts w:hint="eastAsia"/>
        </w:rPr>
        <w:t>边界条件</w:t>
      </w:r>
      <w:r>
        <w:tab/>
      </w:r>
      <w:r>
        <w:fldChar w:fldCharType="begin"/>
      </w:r>
      <w:r>
        <w:instrText xml:space="preserve"> PAGEREF _Toc10842 \h </w:instrText>
      </w:r>
      <w:r>
        <w:fldChar w:fldCharType="separate"/>
      </w:r>
      <w:r>
        <w:t>7</w:t>
      </w:r>
      <w:r>
        <w:fldChar w:fldCharType="end"/>
      </w:r>
      <w:r>
        <w:fldChar w:fldCharType="end"/>
      </w:r>
    </w:p>
    <w:p>
      <w:pPr>
        <w:pStyle w:val="15"/>
        <w:tabs>
          <w:tab w:val="right" w:leader="dot" w:pos="8930"/>
          <w:tab w:val="clear" w:pos="900"/>
          <w:tab w:val="clear" w:pos="1260"/>
          <w:tab w:val="clear" w:pos="9360"/>
        </w:tabs>
      </w:pPr>
      <w:r>
        <w:fldChar w:fldCharType="begin"/>
      </w:r>
      <w:r>
        <w:instrText xml:space="preserve"> HYPERLINK \l _Toc1059 </w:instrText>
      </w:r>
      <w:r>
        <w:fldChar w:fldCharType="separate"/>
      </w:r>
      <w:r>
        <w:rPr>
          <w:rFonts w:hint="eastAsia" w:eastAsia="宋体"/>
          <w:szCs w:val="24"/>
          <w:lang w:val="en-GB"/>
        </w:rPr>
        <w:t xml:space="preserve">4.1.3 </w:t>
      </w:r>
      <w:r>
        <w:rPr>
          <w:rFonts w:hint="eastAsia"/>
        </w:rPr>
        <w:t>求解计算</w:t>
      </w:r>
      <w:r>
        <w:tab/>
      </w:r>
      <w:r>
        <w:fldChar w:fldCharType="begin"/>
      </w:r>
      <w:r>
        <w:instrText xml:space="preserve"> PAGEREF _Toc1059 \h </w:instrText>
      </w:r>
      <w:r>
        <w:fldChar w:fldCharType="separate"/>
      </w:r>
      <w:r>
        <w:t>7</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_Toc31996 </w:instrText>
      </w:r>
      <w:r>
        <w:fldChar w:fldCharType="separate"/>
      </w:r>
      <w:r>
        <w:rPr>
          <w:rFonts w:hint="eastAsia"/>
          <w:lang w:val="en-GB"/>
        </w:rPr>
        <w:t xml:space="preserve">4.2 </w:t>
      </w:r>
      <w:r>
        <w:rPr>
          <w:rFonts w:hint="eastAsia"/>
        </w:rPr>
        <w:t>热湿环境评价</w:t>
      </w:r>
      <w:r>
        <w:t>指标</w:t>
      </w:r>
      <w:r>
        <w:rPr>
          <w:rFonts w:hint="eastAsia"/>
        </w:rPr>
        <w:t>计算</w:t>
      </w:r>
      <w:r>
        <w:tab/>
      </w:r>
      <w:r>
        <w:fldChar w:fldCharType="begin"/>
      </w:r>
      <w:r>
        <w:instrText xml:space="preserve"> PAGEREF _Toc31996 \h </w:instrText>
      </w:r>
      <w:r>
        <w:fldChar w:fldCharType="separate"/>
      </w:r>
      <w:r>
        <w:t>8</w:t>
      </w:r>
      <w:r>
        <w:fldChar w:fldCharType="end"/>
      </w:r>
      <w:r>
        <w:fldChar w:fldCharType="end"/>
      </w:r>
    </w:p>
    <w:p>
      <w:pPr>
        <w:pStyle w:val="15"/>
        <w:tabs>
          <w:tab w:val="right" w:leader="dot" w:pos="8930"/>
          <w:tab w:val="clear" w:pos="900"/>
          <w:tab w:val="clear" w:pos="1260"/>
          <w:tab w:val="clear" w:pos="9360"/>
        </w:tabs>
      </w:pPr>
      <w:r>
        <w:fldChar w:fldCharType="begin"/>
      </w:r>
      <w:r>
        <w:instrText xml:space="preserve"> HYPERLINK \l _Toc23109 </w:instrText>
      </w:r>
      <w:r>
        <w:fldChar w:fldCharType="separate"/>
      </w:r>
      <w:r>
        <w:rPr>
          <w:rFonts w:hint="eastAsia" w:eastAsia="宋体"/>
          <w:szCs w:val="24"/>
          <w:lang w:val="en-GB"/>
        </w:rPr>
        <w:t xml:space="preserve">4.2.1 </w:t>
      </w:r>
      <w:r>
        <w:t>PMV</w:t>
      </w:r>
      <w:r>
        <w:rPr>
          <w:rFonts w:hint="eastAsia"/>
        </w:rPr>
        <w:t>计算公式</w:t>
      </w:r>
      <w:r>
        <w:tab/>
      </w:r>
      <w:r>
        <w:fldChar w:fldCharType="begin"/>
      </w:r>
      <w:r>
        <w:instrText xml:space="preserve"> PAGEREF _Toc23109 \h </w:instrText>
      </w:r>
      <w:r>
        <w:fldChar w:fldCharType="separate"/>
      </w:r>
      <w:r>
        <w:t>9</w:t>
      </w:r>
      <w:r>
        <w:fldChar w:fldCharType="end"/>
      </w:r>
      <w:r>
        <w:fldChar w:fldCharType="end"/>
      </w:r>
    </w:p>
    <w:p>
      <w:pPr>
        <w:pStyle w:val="15"/>
        <w:tabs>
          <w:tab w:val="right" w:leader="dot" w:pos="8930"/>
          <w:tab w:val="clear" w:pos="900"/>
          <w:tab w:val="clear" w:pos="1260"/>
          <w:tab w:val="clear" w:pos="9360"/>
        </w:tabs>
      </w:pPr>
      <w:r>
        <w:fldChar w:fldCharType="begin"/>
      </w:r>
      <w:r>
        <w:instrText xml:space="preserve"> HYPERLINK \l _Toc7069 </w:instrText>
      </w:r>
      <w:r>
        <w:fldChar w:fldCharType="separate"/>
      </w:r>
      <w:r>
        <w:rPr>
          <w:rFonts w:hint="eastAsia" w:eastAsia="宋体"/>
          <w:szCs w:val="24"/>
          <w:lang w:val="en-GB"/>
        </w:rPr>
        <w:t xml:space="preserve">4.2.2 </w:t>
      </w:r>
      <w:r>
        <w:t>PPD</w:t>
      </w:r>
      <w:r>
        <w:rPr>
          <w:rFonts w:hint="eastAsia"/>
        </w:rPr>
        <w:t>计算公式</w:t>
      </w:r>
      <w:r>
        <w:tab/>
      </w:r>
      <w:r>
        <w:fldChar w:fldCharType="begin"/>
      </w:r>
      <w:r>
        <w:instrText xml:space="preserve"> PAGEREF _Toc7069 \h </w:instrText>
      </w:r>
      <w:r>
        <w:fldChar w:fldCharType="separate"/>
      </w:r>
      <w:r>
        <w:t>9</w:t>
      </w:r>
      <w:r>
        <w:fldChar w:fldCharType="end"/>
      </w:r>
      <w:r>
        <w:fldChar w:fldCharType="end"/>
      </w:r>
    </w:p>
    <w:p>
      <w:pPr>
        <w:pStyle w:val="15"/>
        <w:tabs>
          <w:tab w:val="right" w:leader="dot" w:pos="8930"/>
          <w:tab w:val="clear" w:pos="900"/>
          <w:tab w:val="clear" w:pos="1260"/>
          <w:tab w:val="clear" w:pos="9360"/>
        </w:tabs>
      </w:pPr>
      <w:r>
        <w:fldChar w:fldCharType="begin"/>
      </w:r>
      <w:r>
        <w:instrText xml:space="preserve"> HYPERLINK \l _Toc31212 </w:instrText>
      </w:r>
      <w:r>
        <w:fldChar w:fldCharType="separate"/>
      </w:r>
      <w:r>
        <w:rPr>
          <w:rFonts w:hint="eastAsia" w:eastAsia="宋体"/>
          <w:szCs w:val="24"/>
          <w:lang w:val="en-GB"/>
        </w:rPr>
        <w:t xml:space="preserve">4.2.3 </w:t>
      </w:r>
      <w:r>
        <w:rPr>
          <w:rFonts w:hint="eastAsia"/>
        </w:rPr>
        <w:t>PMV和PPD达标比例计算</w:t>
      </w:r>
      <w:r>
        <w:tab/>
      </w:r>
      <w:r>
        <w:fldChar w:fldCharType="begin"/>
      </w:r>
      <w:r>
        <w:instrText xml:space="preserve"> PAGEREF _Toc31212 \h </w:instrText>
      </w:r>
      <w:r>
        <w:fldChar w:fldCharType="separate"/>
      </w:r>
      <w:r>
        <w:t>10</w:t>
      </w:r>
      <w:r>
        <w:fldChar w:fldCharType="end"/>
      </w:r>
      <w:r>
        <w:fldChar w:fldCharType="end"/>
      </w:r>
    </w:p>
    <w:p>
      <w:pPr>
        <w:pStyle w:val="19"/>
        <w:tabs>
          <w:tab w:val="right" w:leader="dot" w:pos="8930"/>
          <w:tab w:val="clear" w:pos="180"/>
          <w:tab w:val="clear" w:pos="420"/>
          <w:tab w:val="clear" w:pos="9360"/>
        </w:tabs>
      </w:pPr>
      <w:r>
        <w:fldChar w:fldCharType="begin"/>
      </w:r>
      <w:r>
        <w:instrText xml:space="preserve"> HYPERLINK \l _Toc11816 </w:instrText>
      </w:r>
      <w:r>
        <w:fldChar w:fldCharType="separate"/>
      </w:r>
      <w:r>
        <w:rPr>
          <w:rFonts w:hint="eastAsia"/>
        </w:rPr>
        <w:t>5 结果</w:t>
      </w:r>
      <w:r>
        <w:t>分析</w:t>
      </w:r>
      <w:r>
        <w:tab/>
      </w:r>
      <w:r>
        <w:fldChar w:fldCharType="begin"/>
      </w:r>
      <w:r>
        <w:instrText xml:space="preserve"> PAGEREF _Toc11816 \h </w:instrText>
      </w:r>
      <w:r>
        <w:fldChar w:fldCharType="separate"/>
      </w:r>
      <w:r>
        <w:t>10</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_Toc16748 </w:instrText>
      </w:r>
      <w:r>
        <w:fldChar w:fldCharType="separate"/>
      </w:r>
      <w:r>
        <w:rPr>
          <w:rFonts w:hint="eastAsia"/>
          <w:lang w:val="en-GB"/>
        </w:rPr>
        <w:t xml:space="preserve">5.1 </w:t>
      </w:r>
      <w:r>
        <w:t>1层-户1-B分析图</w:t>
      </w:r>
      <w:r>
        <w:tab/>
      </w:r>
      <w:r>
        <w:fldChar w:fldCharType="begin"/>
      </w:r>
      <w:r>
        <w:instrText xml:space="preserve"> PAGEREF _Toc16748 \h </w:instrText>
      </w:r>
      <w:r>
        <w:fldChar w:fldCharType="separate"/>
      </w:r>
      <w:r>
        <w:t>11</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_Toc24429 </w:instrText>
      </w:r>
      <w:r>
        <w:fldChar w:fldCharType="separate"/>
      </w:r>
      <w:r>
        <w:rPr>
          <w:rFonts w:hint="eastAsia"/>
          <w:lang w:val="en-GB"/>
        </w:rPr>
        <w:t xml:space="preserve">5.2 </w:t>
      </w:r>
      <w:r>
        <w:t>分析图</w:t>
      </w:r>
      <w:r>
        <w:tab/>
      </w:r>
      <w:r>
        <w:fldChar w:fldCharType="begin"/>
      </w:r>
      <w:r>
        <w:instrText xml:space="preserve"> PAGEREF _Toc24429 \h </w:instrText>
      </w:r>
      <w:r>
        <w:fldChar w:fldCharType="separate"/>
      </w:r>
      <w:r>
        <w:t>13</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_Toc1778 </w:instrText>
      </w:r>
      <w:r>
        <w:fldChar w:fldCharType="separate"/>
      </w:r>
      <w:r>
        <w:rPr>
          <w:rFonts w:hint="eastAsia"/>
          <w:lang w:val="en-GB"/>
        </w:rPr>
        <w:t xml:space="preserve">5.3 </w:t>
      </w:r>
      <w:r>
        <w:t>分析图</w:t>
      </w:r>
      <w:r>
        <w:tab/>
      </w:r>
      <w:r>
        <w:fldChar w:fldCharType="begin"/>
      </w:r>
      <w:r>
        <w:instrText xml:space="preserve"> PAGEREF _Toc1778 \h </w:instrText>
      </w:r>
      <w:r>
        <w:fldChar w:fldCharType="separate"/>
      </w:r>
      <w:r>
        <w:t>15</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_Toc12539 </w:instrText>
      </w:r>
      <w:r>
        <w:fldChar w:fldCharType="separate"/>
      </w:r>
      <w:r>
        <w:rPr>
          <w:rFonts w:hint="eastAsia"/>
          <w:lang w:val="en-GB"/>
        </w:rPr>
        <w:t xml:space="preserve">5.4 </w:t>
      </w:r>
      <w:r>
        <w:t>分析图</w:t>
      </w:r>
      <w:r>
        <w:tab/>
      </w:r>
      <w:r>
        <w:fldChar w:fldCharType="begin"/>
      </w:r>
      <w:r>
        <w:instrText xml:space="preserve"> PAGEREF _Toc12539 \h </w:instrText>
      </w:r>
      <w:r>
        <w:fldChar w:fldCharType="separate"/>
      </w:r>
      <w:r>
        <w:t>17</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_Toc8578 </w:instrText>
      </w:r>
      <w:r>
        <w:fldChar w:fldCharType="separate"/>
      </w:r>
      <w:r>
        <w:rPr>
          <w:rFonts w:hint="eastAsia"/>
          <w:lang w:val="en-GB"/>
        </w:rPr>
        <w:t xml:space="preserve">5.5 </w:t>
      </w:r>
      <w:r>
        <w:t>分析图</w:t>
      </w:r>
      <w:r>
        <w:tab/>
      </w:r>
      <w:r>
        <w:fldChar w:fldCharType="begin"/>
      </w:r>
      <w:r>
        <w:instrText xml:space="preserve"> PAGEREF _Toc8578 \h </w:instrText>
      </w:r>
      <w:r>
        <w:fldChar w:fldCharType="separate"/>
      </w:r>
      <w:r>
        <w:t>19</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_Toc21170 </w:instrText>
      </w:r>
      <w:r>
        <w:fldChar w:fldCharType="separate"/>
      </w:r>
      <w:r>
        <w:rPr>
          <w:rFonts w:hint="eastAsia"/>
          <w:lang w:val="en-GB"/>
        </w:rPr>
        <w:t xml:space="preserve">5.6 </w:t>
      </w:r>
      <w:r>
        <w:t>分析图</w:t>
      </w:r>
      <w:r>
        <w:tab/>
      </w:r>
      <w:r>
        <w:fldChar w:fldCharType="begin"/>
      </w:r>
      <w:r>
        <w:instrText xml:space="preserve"> PAGEREF _Toc21170 \h </w:instrText>
      </w:r>
      <w:r>
        <w:fldChar w:fldCharType="separate"/>
      </w:r>
      <w:r>
        <w:t>21</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_Toc2760 </w:instrText>
      </w:r>
      <w:r>
        <w:fldChar w:fldCharType="separate"/>
      </w:r>
      <w:r>
        <w:rPr>
          <w:rFonts w:hint="eastAsia"/>
          <w:lang w:val="en-GB"/>
        </w:rPr>
        <w:t xml:space="preserve">5.7 </w:t>
      </w:r>
      <w:r>
        <w:t>分析图</w:t>
      </w:r>
      <w:r>
        <w:tab/>
      </w:r>
      <w:r>
        <w:fldChar w:fldCharType="begin"/>
      </w:r>
      <w:r>
        <w:instrText xml:space="preserve"> PAGEREF _Toc2760 \h </w:instrText>
      </w:r>
      <w:r>
        <w:fldChar w:fldCharType="separate"/>
      </w:r>
      <w:r>
        <w:t>23</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_Toc17356 </w:instrText>
      </w:r>
      <w:r>
        <w:fldChar w:fldCharType="separate"/>
      </w:r>
      <w:r>
        <w:rPr>
          <w:rFonts w:hint="eastAsia"/>
          <w:lang w:val="en-GB"/>
        </w:rPr>
        <w:t xml:space="preserve">5.8 </w:t>
      </w:r>
      <w:r>
        <w:t>分析图</w:t>
      </w:r>
      <w:r>
        <w:tab/>
      </w:r>
      <w:r>
        <w:fldChar w:fldCharType="begin"/>
      </w:r>
      <w:r>
        <w:instrText xml:space="preserve"> PAGEREF _Toc17356 \h </w:instrText>
      </w:r>
      <w:r>
        <w:fldChar w:fldCharType="separate"/>
      </w:r>
      <w:r>
        <w:t>25</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_Toc26717 </w:instrText>
      </w:r>
      <w:r>
        <w:fldChar w:fldCharType="separate"/>
      </w:r>
      <w:r>
        <w:rPr>
          <w:rFonts w:hint="eastAsia"/>
          <w:lang w:val="en-GB"/>
        </w:rPr>
        <w:t xml:space="preserve">5.9 </w:t>
      </w:r>
      <w:r>
        <w:t>分析图</w:t>
      </w:r>
      <w:r>
        <w:tab/>
      </w:r>
      <w:r>
        <w:fldChar w:fldCharType="begin"/>
      </w:r>
      <w:r>
        <w:instrText xml:space="preserve"> PAGEREF _Toc26717 \h </w:instrText>
      </w:r>
      <w:r>
        <w:fldChar w:fldCharType="separate"/>
      </w:r>
      <w:r>
        <w:t>27</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_Toc29056 </w:instrText>
      </w:r>
      <w:r>
        <w:fldChar w:fldCharType="separate"/>
      </w:r>
      <w:r>
        <w:rPr>
          <w:rFonts w:hint="eastAsia"/>
          <w:lang w:val="en-GB"/>
        </w:rPr>
        <w:t xml:space="preserve">5.10 </w:t>
      </w:r>
      <w:r>
        <w:t>分析图</w:t>
      </w:r>
      <w:r>
        <w:tab/>
      </w:r>
      <w:r>
        <w:fldChar w:fldCharType="begin"/>
      </w:r>
      <w:r>
        <w:instrText xml:space="preserve"> PAGEREF _Toc29056 \h </w:instrText>
      </w:r>
      <w:r>
        <w:fldChar w:fldCharType="separate"/>
      </w:r>
      <w:r>
        <w:t>29</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_Toc131 </w:instrText>
      </w:r>
      <w:r>
        <w:fldChar w:fldCharType="separate"/>
      </w:r>
      <w:r>
        <w:rPr>
          <w:rFonts w:hint="eastAsia"/>
          <w:lang w:val="en-GB"/>
        </w:rPr>
        <w:t xml:space="preserve">5.11 </w:t>
      </w:r>
      <w:r>
        <w:t>分析图</w:t>
      </w:r>
      <w:r>
        <w:tab/>
      </w:r>
      <w:r>
        <w:fldChar w:fldCharType="begin"/>
      </w:r>
      <w:r>
        <w:instrText xml:space="preserve"> PAGEREF _Toc131 \h </w:instrText>
      </w:r>
      <w:r>
        <w:fldChar w:fldCharType="separate"/>
      </w:r>
      <w:r>
        <w:t>31</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_Toc26472 </w:instrText>
      </w:r>
      <w:r>
        <w:fldChar w:fldCharType="separate"/>
      </w:r>
      <w:r>
        <w:rPr>
          <w:rFonts w:hint="eastAsia"/>
          <w:lang w:val="en-GB"/>
        </w:rPr>
        <w:t xml:space="preserve">5.12 </w:t>
      </w:r>
      <w:r>
        <w:t>分析图</w:t>
      </w:r>
      <w:r>
        <w:tab/>
      </w:r>
      <w:r>
        <w:fldChar w:fldCharType="begin"/>
      </w:r>
      <w:r>
        <w:instrText xml:space="preserve"> PAGEREF _Toc26472 \h </w:instrText>
      </w:r>
      <w:r>
        <w:fldChar w:fldCharType="separate"/>
      </w:r>
      <w:r>
        <w:t>33</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_Toc32091 </w:instrText>
      </w:r>
      <w:r>
        <w:fldChar w:fldCharType="separate"/>
      </w:r>
      <w:r>
        <w:rPr>
          <w:rFonts w:hint="eastAsia"/>
          <w:lang w:val="en-GB"/>
        </w:rPr>
        <w:t xml:space="preserve">5.13 </w:t>
      </w:r>
      <w:r>
        <w:t>分析图</w:t>
      </w:r>
      <w:r>
        <w:tab/>
      </w:r>
      <w:r>
        <w:fldChar w:fldCharType="begin"/>
      </w:r>
      <w:r>
        <w:instrText xml:space="preserve"> PAGEREF _Toc32091 \h </w:instrText>
      </w:r>
      <w:r>
        <w:fldChar w:fldCharType="separate"/>
      </w:r>
      <w:r>
        <w:t>35</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_Toc2121 </w:instrText>
      </w:r>
      <w:r>
        <w:fldChar w:fldCharType="separate"/>
      </w:r>
      <w:r>
        <w:rPr>
          <w:rFonts w:hint="eastAsia"/>
          <w:lang w:val="en-GB"/>
        </w:rPr>
        <w:t xml:space="preserve">5.14 </w:t>
      </w:r>
      <w:r>
        <w:rPr>
          <w:rFonts w:hint="eastAsia"/>
        </w:rPr>
        <w:t>室内PMV与PPD达标比例统计</w:t>
      </w:r>
      <w:r>
        <w:tab/>
      </w:r>
      <w:r>
        <w:fldChar w:fldCharType="begin"/>
      </w:r>
      <w:r>
        <w:instrText xml:space="preserve"> PAGEREF _Toc2121 \h </w:instrText>
      </w:r>
      <w:r>
        <w:fldChar w:fldCharType="separate"/>
      </w:r>
      <w:r>
        <w:t>37</w:t>
      </w:r>
      <w:r>
        <w:fldChar w:fldCharType="end"/>
      </w:r>
      <w:r>
        <w:fldChar w:fldCharType="end"/>
      </w:r>
    </w:p>
    <w:p>
      <w:pPr>
        <w:pStyle w:val="19"/>
        <w:tabs>
          <w:tab w:val="right" w:leader="dot" w:pos="8930"/>
          <w:tab w:val="clear" w:pos="180"/>
          <w:tab w:val="clear" w:pos="420"/>
          <w:tab w:val="clear" w:pos="9360"/>
        </w:tabs>
      </w:pPr>
      <w:r>
        <w:fldChar w:fldCharType="begin"/>
      </w:r>
      <w:r>
        <w:instrText xml:space="preserve"> HYPERLINK \l _Toc15134 </w:instrText>
      </w:r>
      <w:r>
        <w:fldChar w:fldCharType="separate"/>
      </w:r>
      <w:r>
        <w:rPr>
          <w:rFonts w:hint="eastAsia"/>
        </w:rPr>
        <w:t>6 结论</w:t>
      </w:r>
      <w:r>
        <w:tab/>
      </w:r>
      <w:r>
        <w:fldChar w:fldCharType="begin"/>
      </w:r>
      <w:r>
        <w:instrText xml:space="preserve"> PAGEREF _Toc15134 \h </w:instrText>
      </w:r>
      <w:r>
        <w:fldChar w:fldCharType="separate"/>
      </w:r>
      <w:r>
        <w:t>37</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p>
      <w:pPr>
        <w:pStyle w:val="2"/>
      </w:pPr>
      <w:bookmarkStart w:id="11" w:name="_Toc452108759"/>
      <w:bookmarkStart w:id="12" w:name="_Toc16942"/>
      <w:r>
        <w:rPr>
          <w:rFonts w:hint="eastAsia"/>
        </w:rPr>
        <w:t>项目概况</w:t>
      </w:r>
      <w:bookmarkEnd w:id="11"/>
      <w:bookmarkEnd w:id="12"/>
    </w:p>
    <w:p>
      <w:pPr>
        <w:pStyle w:val="3"/>
        <w:ind w:firstLine="420"/>
        <w:rPr>
          <w:lang w:val="en-US"/>
        </w:rPr>
      </w:pPr>
      <w:bookmarkStart w:id="13" w:name="项目概况"/>
      <w:bookmarkEnd w:id="13"/>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4" w:name="_Toc452108760"/>
      <w:bookmarkStart w:id="15" w:name="_Toc31203"/>
      <w:bookmarkStart w:id="16" w:name="平面图2"/>
      <w:r>
        <w:t>平面图</w:t>
      </w:r>
      <w:bookmarkEnd w:id="14"/>
      <w:bookmarkEnd w:id="15"/>
    </w:p>
    <w:p>
      <w:pPr>
        <w:pStyle w:val="3"/>
        <w:ind w:firstLine="0" w:firstLineChars="0"/>
        <w:jc w:val="center"/>
        <w:rPr>
          <w:lang w:val="en-US"/>
        </w:rPr>
      </w:pPr>
      <w:bookmarkStart w:id="17" w:name="平面图"/>
      <w:bookmarkEnd w:id="17"/>
      <w:r>
        <w:drawing>
          <wp:inline distT="0" distB="0" distL="0" distR="0">
            <wp:extent cx="5667375" cy="24479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10"/>
                    <a:stretch>
                      <a:fillRect/>
                    </a:stretch>
                  </pic:blipFill>
                  <pic:spPr>
                    <a:xfrm>
                      <a:off x="0" y="0"/>
                      <a:ext cx="5667375" cy="2447925"/>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drawing>
          <wp:inline distT="0" distB="0" distL="0" distR="0">
            <wp:extent cx="5667375" cy="23050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1"/>
                    <a:stretch>
                      <a:fillRect/>
                    </a:stretch>
                  </pic:blipFill>
                  <pic:spPr>
                    <a:xfrm>
                      <a:off x="0" y="0"/>
                      <a:ext cx="5667375" cy="2305050"/>
                    </a:xfrm>
                    <a:prstGeom prst="rect">
                      <a:avLst/>
                    </a:prstGeom>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p>
    <w:bookmarkEnd w:id="16"/>
    <w:p>
      <w:pPr>
        <w:pStyle w:val="3"/>
        <w:ind w:firstLine="0" w:firstLineChars="0"/>
        <w:jc w:val="center"/>
        <w:rPr>
          <w:lang w:val="en-US"/>
        </w:rPr>
      </w:pPr>
    </w:p>
    <w:p>
      <w:pPr>
        <w:pStyle w:val="4"/>
      </w:pPr>
      <w:bookmarkStart w:id="18" w:name="_Toc452108761"/>
      <w:bookmarkStart w:id="19" w:name="_Toc20868"/>
      <w:r>
        <w:rPr>
          <w:rFonts w:hint="eastAsia"/>
        </w:rPr>
        <w:t>三</w:t>
      </w:r>
      <w:r>
        <w:t>维视图</w:t>
      </w:r>
      <w:bookmarkEnd w:id="18"/>
      <w:bookmarkEnd w:id="19"/>
    </w:p>
    <w:p>
      <w:pPr>
        <w:pStyle w:val="3"/>
        <w:ind w:firstLine="0" w:firstLineChars="0"/>
        <w:jc w:val="center"/>
        <w:rPr>
          <w:lang w:val="en-US"/>
        </w:rPr>
      </w:pPr>
      <w:bookmarkStart w:id="20" w:name="模型观察"/>
      <w:bookmarkEnd w:id="20"/>
      <w:bookmarkStart w:id="21" w:name="三维视图"/>
      <w:bookmarkEnd w:id="21"/>
      <w:r>
        <w:drawing>
          <wp:inline distT="0" distB="0" distL="0" distR="0">
            <wp:extent cx="5372100" cy="46577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2"/>
                    <a:stretch>
                      <a:fillRect/>
                    </a:stretch>
                  </pic:blipFill>
                  <pic:spPr>
                    <a:xfrm>
                      <a:off x="0" y="0"/>
                      <a:ext cx="5372664" cy="4658214"/>
                    </a:xfrm>
                    <a:prstGeom prst="rect">
                      <a:avLst/>
                    </a:prstGeom>
                  </pic:spPr>
                </pic:pic>
              </a:graphicData>
            </a:graphic>
          </wp:inline>
        </w:drawing>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2" w:name="TitleFormat"/>
      <w:bookmarkStart w:id="23" w:name="_Toc452108762"/>
      <w:bookmarkStart w:id="24" w:name="_Toc29398"/>
      <w:r>
        <w:rPr>
          <w:rFonts w:hint="eastAsia"/>
        </w:rPr>
        <w:t>计算</w:t>
      </w:r>
      <w:r>
        <w:t>依据</w:t>
      </w:r>
      <w:bookmarkEnd w:id="22"/>
      <w:bookmarkEnd w:id="23"/>
      <w:bookmarkEnd w:id="24"/>
    </w:p>
    <w:p>
      <w:pPr>
        <w:pStyle w:val="3"/>
        <w:ind w:firstLine="199" w:firstLineChars="95"/>
        <w:rPr>
          <w:lang w:val="en-US"/>
        </w:rPr>
      </w:pPr>
      <w:bookmarkStart w:id="25" w:name="_Toc452108763"/>
      <w:r>
        <w:rPr>
          <w:rFonts w:hint="eastAsia"/>
          <w:lang w:val="en-US"/>
        </w:rPr>
        <w:t>本项目主要参照资料为：</w:t>
      </w:r>
    </w:p>
    <w:p>
      <w:pPr>
        <w:pStyle w:val="3"/>
        <w:numPr>
          <w:ilvl w:val="0"/>
          <w:numId w:val="2"/>
        </w:numPr>
        <w:ind w:left="0" w:firstLine="200" w:firstLineChars="0"/>
        <w:rPr>
          <w:lang w:val="en-US"/>
        </w:rPr>
      </w:pPr>
      <w:bookmarkStart w:id="26" w:name="参考标准名称1"/>
      <w:r>
        <w:rPr>
          <w:rFonts w:hint="eastAsia"/>
          <w:lang w:val="en-US"/>
        </w:rPr>
        <w:t>《绿色建筑评价标准》GB/T50378-2019</w:t>
      </w:r>
      <w:bookmarkEnd w:id="26"/>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bookmarkStart w:id="27" w:name="_Hlk13496340"/>
      <w:r>
        <w:rPr>
          <w:rFonts w:hint="eastAsia"/>
          <w:lang w:val="en-US"/>
        </w:rPr>
        <w:t>《民用建筑室内热湿环境评价标准》</w:t>
      </w:r>
      <w:r>
        <w:rPr>
          <w:lang w:val="en-US"/>
        </w:rPr>
        <w:t>GB/T 50785-2012</w:t>
      </w:r>
    </w:p>
    <w:p>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numPr>
          <w:ilvl w:val="0"/>
          <w:numId w:val="2"/>
        </w:numPr>
        <w:ind w:left="0" w:firstLine="200" w:firstLineChars="0"/>
        <w:rPr>
          <w:lang w:val="en-US"/>
        </w:rPr>
      </w:pPr>
      <w:r>
        <w:rPr>
          <w:rFonts w:hint="eastAsia"/>
          <w:lang w:val="en-US"/>
        </w:rPr>
        <w:t xml:space="preserve"> 委托方提供的其他相关资料</w:t>
      </w:r>
    </w:p>
    <w:p>
      <w:pPr>
        <w:pStyle w:val="2"/>
      </w:pPr>
      <w:bookmarkStart w:id="29" w:name="_Toc26864"/>
      <w:r>
        <w:rPr>
          <w:rFonts w:hint="eastAsia"/>
        </w:rPr>
        <w:t>参考</w:t>
      </w:r>
      <w:r>
        <w:t>标准</w:t>
      </w:r>
      <w:bookmarkEnd w:id="25"/>
      <w:bookmarkEnd w:id="29"/>
    </w:p>
    <w:p>
      <w:pPr>
        <w:pStyle w:val="3"/>
        <w:ind w:firstLine="420"/>
        <w:rPr>
          <w:lang w:val="en-US"/>
        </w:rPr>
      </w:pPr>
      <w:bookmarkStart w:id="30" w:name="_Toc452108764"/>
      <w:bookmarkStart w:id="31" w:name="_Toc451698935"/>
      <w:r>
        <w:rPr>
          <w:rFonts w:hint="eastAsia"/>
          <w:lang w:val="en-US"/>
        </w:rPr>
        <w:t>室内热湿环境评价的主要依据为</w:t>
      </w:r>
      <w:bookmarkStart w:id="32" w:name="参考标准名称2"/>
      <w:r>
        <w:rPr>
          <w:rFonts w:hint="eastAsia"/>
          <w:lang w:val="en-US"/>
        </w:rPr>
        <w:t>《绿色建筑评价标准》GB/T50378-2019</w:t>
      </w:r>
      <w:bookmarkEnd w:id="32"/>
      <w:r>
        <w:rPr>
          <w:rFonts w:hint="eastAsia"/>
          <w:lang w:val="en-US"/>
        </w:rPr>
        <w:t>中5.2.9条第2款的要求，具体评分规则如下：</w:t>
      </w:r>
    </w:p>
    <w:p>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级的面积比例，达到60%, 得5分；每再增加10%, 再得1 分，最高得8分。</w:t>
      </w:r>
    </w:p>
    <w:p>
      <w:pPr>
        <w:pStyle w:val="2"/>
      </w:pPr>
      <w:bookmarkStart w:id="33" w:name="_Toc16479"/>
      <w:r>
        <w:rPr>
          <w:rFonts w:hint="eastAsia"/>
        </w:rPr>
        <w:t>计算</w:t>
      </w:r>
      <w:bookmarkEnd w:id="30"/>
      <w:bookmarkEnd w:id="31"/>
      <w:r>
        <w:rPr>
          <w:rFonts w:hint="eastAsia"/>
        </w:rPr>
        <w:t>方法</w:t>
      </w:r>
      <w:bookmarkEnd w:id="33"/>
    </w:p>
    <w:p>
      <w:pPr>
        <w:pStyle w:val="3"/>
        <w:ind w:firstLine="420"/>
        <w:rPr>
          <w:lang w:val="en-US"/>
        </w:rPr>
      </w:pPr>
      <w:r>
        <w:rPr>
          <w:rFonts w:hint="eastAsia"/>
          <w:lang w:val="en-US"/>
        </w:rPr>
        <w:t>本项目首先采用CFD计算得出室内流速分布和温度分布，进而得出室内热湿环境评价指标分布，并进行达标比例计算，下面依次介绍CFD和室内热湿环境评价指标的计算方法。</w:t>
      </w:r>
    </w:p>
    <w:p>
      <w:pPr>
        <w:pStyle w:val="4"/>
      </w:pPr>
      <w:bookmarkStart w:id="34" w:name="_Toc29965"/>
      <w:r>
        <w:t>CFD</w:t>
      </w:r>
      <w:r>
        <w:rPr>
          <w:rFonts w:hint="eastAsia"/>
        </w:rPr>
        <w:t>计算原理</w:t>
      </w:r>
      <w:bookmarkEnd w:id="34"/>
    </w:p>
    <w:p>
      <w:pPr>
        <w:pStyle w:val="5"/>
      </w:pPr>
      <w:bookmarkStart w:id="35" w:name="_Toc11649"/>
      <w:r>
        <w:rPr>
          <w:rFonts w:hint="eastAsia"/>
        </w:rPr>
        <w:t>湍流模型</w:t>
      </w:r>
      <w:bookmarkEnd w:id="35"/>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4.1</w:t>
      </w:r>
      <w:r>
        <w:rPr>
          <w:rFonts w:ascii="微软雅黑" w:hAnsi="微软雅黑" w:eastAsia="微软雅黑"/>
          <w:b/>
        </w:rPr>
        <w:fldChar w:fldCharType="end"/>
      </w:r>
      <w:r>
        <w:rPr>
          <w:rFonts w:ascii="微软雅黑" w:hAnsi="微软雅黑" w:eastAsia="微软雅黑"/>
          <w:b/>
        </w:rPr>
        <w:t xml:space="preserve">-1  </w:t>
      </w:r>
      <w:r>
        <w:rPr>
          <w:rFonts w:hint="eastAsia" w:ascii="微软雅黑" w:hAnsi="微软雅黑" w:eastAsia="微软雅黑"/>
          <w:b/>
        </w:rPr>
        <w:t>常用湍流模型适用范围</w:t>
      </w:r>
    </w:p>
    <w:tbl>
      <w:tblPr>
        <w:tblStyle w:val="21"/>
        <w:tblW w:w="0" w:type="auto"/>
        <w:tblInd w:w="93" w:type="dxa"/>
        <w:tblLayout w:type="fixed"/>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36" w:name="_Toc452108766"/>
      <w:bookmarkStart w:id="37" w:name="_Toc451698938"/>
      <w:bookmarkStart w:id="38" w:name="_Toc8151"/>
      <w:bookmarkStart w:id="39" w:name="_Toc10842"/>
      <w:r>
        <w:rPr>
          <w:rFonts w:hint="eastAsia"/>
        </w:rPr>
        <w:t>边界条件</w:t>
      </w:r>
      <w:bookmarkEnd w:id="36"/>
      <w:bookmarkEnd w:id="37"/>
      <w:bookmarkEnd w:id="38"/>
      <w:bookmarkEnd w:id="39"/>
    </w:p>
    <w:p>
      <w:pPr>
        <w:tabs>
          <w:tab w:val="left" w:pos="180"/>
        </w:tabs>
        <w:spacing w:line="400" w:lineRule="atLeast"/>
        <w:ind w:left="-19" w:leftChars="-9" w:firstLine="250"/>
        <w:rPr>
          <w:szCs w:val="21"/>
        </w:rPr>
      </w:pPr>
      <w:r>
        <w:rPr>
          <w:rFonts w:hint="eastAsia"/>
          <w:b/>
          <w:szCs w:val="21"/>
        </w:rPr>
        <w:t xml:space="preserve"> </w:t>
      </w:r>
      <w:r>
        <w:rPr>
          <w:b/>
          <w:szCs w:val="21"/>
        </w:rPr>
        <w:t xml:space="preserve"> </w:t>
      </w:r>
      <w:r>
        <w:rPr>
          <w:rFonts w:hint="eastAsia"/>
          <w:b/>
          <w:szCs w:val="21"/>
        </w:rPr>
        <w:t>围护结构</w:t>
      </w:r>
      <w:r>
        <w:rPr>
          <w:rFonts w:hint="eastAsia"/>
          <w:szCs w:val="21"/>
        </w:rPr>
        <w:t xml:space="preserve">：外围护结构采用传热系数作为边界条件，内围护结构根据实际情况可选择传热系数 </w:t>
      </w:r>
      <w:r>
        <w:rPr>
          <w:szCs w:val="21"/>
        </w:rPr>
        <w:t xml:space="preserve">  </w:t>
      </w:r>
      <w:r>
        <w:rPr>
          <w:rFonts w:hint="eastAsia"/>
          <w:szCs w:val="21"/>
        </w:rPr>
        <w:t>或者绝热边界条件；</w:t>
      </w:r>
    </w:p>
    <w:p>
      <w:pPr>
        <w:spacing w:line="400" w:lineRule="atLeast"/>
        <w:ind w:firstLine="435"/>
        <w:rPr>
          <w:szCs w:val="21"/>
        </w:rPr>
      </w:pPr>
      <w:r>
        <w:rPr>
          <w:rFonts w:hint="eastAsia"/>
          <w:b/>
          <w:szCs w:val="21"/>
        </w:rPr>
        <w:t>送风口</w:t>
      </w:r>
      <w:r>
        <w:rPr>
          <w:rFonts w:hint="eastAsia"/>
          <w:szCs w:val="21"/>
        </w:rPr>
        <w:t>：采用温度和风速作为边界条件；</w:t>
      </w:r>
    </w:p>
    <w:p>
      <w:pPr>
        <w:spacing w:line="400" w:lineRule="atLeast"/>
        <w:ind w:firstLine="435"/>
        <w:rPr>
          <w:szCs w:val="21"/>
        </w:rPr>
      </w:pPr>
      <w:r>
        <w:rPr>
          <w:rFonts w:hint="eastAsia"/>
          <w:b/>
          <w:szCs w:val="21"/>
        </w:rPr>
        <w:t>回风口</w:t>
      </w:r>
      <w:r>
        <w:rPr>
          <w:rFonts w:hint="eastAsia"/>
          <w:szCs w:val="21"/>
        </w:rPr>
        <w:t>：采用绝热和定压边界条件；</w:t>
      </w:r>
    </w:p>
    <w:p>
      <w:pPr>
        <w:spacing w:line="400" w:lineRule="atLeast"/>
        <w:rPr>
          <w:szCs w:val="21"/>
        </w:rPr>
      </w:pPr>
    </w:p>
    <w:p>
      <w:pPr>
        <w:spacing w:line="240" w:lineRule="auto"/>
        <w:rPr>
          <w:rFonts w:ascii="黑体" w:hAnsi="黑体" w:eastAsia="黑体"/>
          <w:szCs w:val="21"/>
        </w:rPr>
      </w:pPr>
      <w:r>
        <w:rPr>
          <w:rFonts w:hint="eastAsia" w:ascii="黑体" w:hAnsi="黑体" w:eastAsia="黑体"/>
          <w:szCs w:val="21"/>
        </w:rPr>
        <w:t>注：围护结构传热系数选取依据《民用建筑热工设计规范》等相关的建筑热工设计规范，空调送风口温度和风速选取依据《民用建筑供暖通风与空气调节设计规范》</w:t>
      </w:r>
      <w:r>
        <w:rPr>
          <w:rFonts w:ascii="黑体" w:hAnsi="黑体" w:eastAsia="黑体"/>
          <w:szCs w:val="21"/>
        </w:rPr>
        <w:t>GB50736-2012</w:t>
      </w:r>
      <w:r>
        <w:rPr>
          <w:rFonts w:hint="eastAsia" w:ascii="黑体" w:hAnsi="黑体" w:eastAsia="黑体"/>
          <w:szCs w:val="21"/>
        </w:rPr>
        <w:t xml:space="preserve">相关条款。 </w:t>
      </w:r>
    </w:p>
    <w:p>
      <w:pPr>
        <w:pStyle w:val="5"/>
        <w:tabs>
          <w:tab w:val="left" w:pos="360"/>
        </w:tabs>
        <w:ind w:left="0" w:firstLine="0"/>
      </w:pPr>
      <w:bookmarkStart w:id="40" w:name="_Toc451698939"/>
      <w:bookmarkStart w:id="41" w:name="_Toc23583"/>
      <w:bookmarkStart w:id="42" w:name="_Toc452108767"/>
      <w:bookmarkStart w:id="43" w:name="_Toc1059"/>
      <w:r>
        <w:rPr>
          <w:rFonts w:hint="eastAsia"/>
        </w:rPr>
        <w:t>求解计算</w:t>
      </w:r>
      <w:bookmarkEnd w:id="40"/>
      <w:bookmarkEnd w:id="41"/>
      <w:bookmarkEnd w:id="42"/>
      <w:bookmarkEnd w:id="43"/>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微软雅黑" w:hAnsi="微软雅黑" w:eastAsia="微软雅黑"/>
          <w:b/>
        </w:rPr>
      </w:pPr>
      <w:bookmarkStart w:id="44" w:name="_Ref237071533"/>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4.1</w:t>
      </w:r>
      <w:r>
        <w:rPr>
          <w:rFonts w:ascii="微软雅黑" w:hAnsi="微软雅黑" w:eastAsia="微软雅黑"/>
          <w:b/>
        </w:rPr>
        <w:fldChar w:fldCharType="end"/>
      </w:r>
      <w:r>
        <w:rPr>
          <w:rFonts w:ascii="微软雅黑" w:hAnsi="微软雅黑" w:eastAsia="微软雅黑"/>
          <w:b/>
        </w:rPr>
        <w:noBreakHyphen/>
      </w:r>
      <w:r>
        <w:rPr>
          <w:rFonts w:ascii="微软雅黑" w:hAnsi="微软雅黑" w:eastAsia="微软雅黑"/>
          <w:b/>
        </w:rPr>
        <w:t>2</w:t>
      </w:r>
      <w:bookmarkEnd w:id="44"/>
      <w:r>
        <w:rPr>
          <w:rFonts w:hint="eastAsia" w:ascii="微软雅黑" w:hAnsi="微软雅黑" w:eastAsia="微软雅黑"/>
          <w:b/>
        </w:rPr>
        <w:t xml:space="preserve"> </w:t>
      </w:r>
      <w:bookmarkStart w:id="45" w:name="_Ref225175618"/>
      <w:r>
        <w:rPr>
          <w:rFonts w:hint="eastAsia" w:ascii="微软雅黑" w:hAnsi="微软雅黑" w:eastAsia="微软雅黑"/>
          <w:b/>
        </w:rPr>
        <w:t>计算流体力学的控制方程</w:t>
      </w:r>
      <w:bookmarkEnd w:id="45"/>
    </w:p>
    <w:tbl>
      <w:tblPr>
        <w:tblStyle w:val="21"/>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4"/>
      </w:pPr>
      <w:bookmarkStart w:id="46" w:name="_Toc31996"/>
      <w:r>
        <w:rPr>
          <w:rFonts w:hint="eastAsia"/>
        </w:rPr>
        <w:t>热湿环境评价</w:t>
      </w:r>
      <w:r>
        <w:t>指标</w:t>
      </w:r>
      <w:r>
        <w:rPr>
          <w:rFonts w:hint="eastAsia"/>
        </w:rPr>
        <w:t>计算</w:t>
      </w:r>
      <w:bookmarkEnd w:id="46"/>
    </w:p>
    <w:p>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7" w:name="_Hlk13601794"/>
      <w:r>
        <w:rPr>
          <w:rFonts w:hint="eastAsia"/>
          <w:lang w:val="en-US"/>
        </w:rPr>
        <w:t>本项目采用《民用建筑室内热湿环境评价标准》GB/T 50785-2012中所示的计算程序完成上述PMV的计算。</w:t>
      </w:r>
    </w:p>
    <w:p>
      <w:pPr>
        <w:pStyle w:val="5"/>
      </w:pPr>
      <w:bookmarkStart w:id="48" w:name="_Toc23109"/>
      <w:r>
        <w:t>PMV</w:t>
      </w:r>
      <w:r>
        <w:rPr>
          <w:rFonts w:hint="eastAsia"/>
        </w:rPr>
        <w:t>计算公式</w:t>
      </w:r>
      <w:bookmarkEnd w:id="48"/>
    </w:p>
    <w:bookmarkEnd w:id="47"/>
    <w:p>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53">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pPr>
        <w:pStyle w:val="3"/>
        <w:ind w:firstLine="630" w:firstLineChars="300"/>
        <w:rPr>
          <w:lang w:val="en-US"/>
        </w:rPr>
      </w:pPr>
      <w:r>
        <w:rPr>
          <w:rFonts w:hint="eastAsia"/>
          <w:lang w:val="en-US"/>
        </w:rPr>
        <w:t>式中：</w:t>
      </w:r>
    </w:p>
    <w:p>
      <w:pPr>
        <w:pStyle w:val="3"/>
        <w:ind w:firstLine="630" w:firstLineChars="300"/>
        <w:rPr>
          <w:lang w:val="en-US"/>
        </w:rPr>
      </w:pPr>
      <w:r>
        <w:rPr>
          <w:lang w:val="en-US"/>
        </w:rPr>
        <w:t>PMV——</w:t>
      </w:r>
      <w:r>
        <w:rPr>
          <w:rFonts w:hint="eastAsia"/>
          <w:lang w:val="en-US"/>
        </w:rPr>
        <w:t>预计平均热感觉指数；</w:t>
      </w:r>
    </w:p>
    <w:p>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空气温度（℃），CF</w:t>
      </w:r>
      <w:r>
        <w:rPr>
          <w:lang w:val="en-US"/>
        </w:rPr>
        <w:t>D</w:t>
      </w:r>
      <w:r>
        <w:rPr>
          <w:rFonts w:hint="eastAsia"/>
          <w:lang w:val="en-US"/>
        </w:rPr>
        <w:t>求解；</w:t>
      </w:r>
    </w:p>
    <w:p>
      <w:pPr>
        <w:pStyle w:val="3"/>
        <w:ind w:firstLine="630" w:firstLineChars="300"/>
        <w:rPr>
          <w:lang w:val="en-US"/>
        </w:rPr>
      </w:pPr>
      <w:r>
        <w:rPr>
          <w:position w:val="-6"/>
        </w:rPr>
        <w:object>
          <v:shape id="_x0000_i1025" o:spt="75" type="#_x0000_t75" style="height:18pt;width:9.75pt;" o:ole="t" filled="f" o:preferrelative="t" stroked="f" coordsize="21600,21600">
            <v:path/>
            <v:fill on="f" focussize="0,0"/>
            <v:stroke on="f" joinstyle="miter"/>
            <v:imagedata r:id="rId55" o:title=""/>
            <o:lock v:ext="edit" aspectratio="t"/>
            <w10:wrap type="none"/>
            <w10:anchorlock/>
          </v:shape>
          <o:OLEObject Type="Embed" ProgID="Equation.3" ShapeID="_x0000_i1025" DrawAspect="Content" ObjectID="_1468075725" r:id="rId54">
            <o:LockedField>false</o:LockedField>
          </o:OLEObject>
        </w:object>
      </w:r>
      <w:r>
        <w:rPr>
          <w:rFonts w:hint="eastAsia"/>
        </w:rPr>
        <w:t xml:space="preserve">  </w:t>
      </w:r>
      <w:r>
        <w:rPr>
          <w:lang w:val="en-US"/>
        </w:rPr>
        <w:t>——</w:t>
      </w:r>
      <w:r>
        <w:rPr>
          <w:rFonts w:hint="eastAsia"/>
          <w:lang w:val="en-US"/>
        </w:rPr>
        <w:t>平均辐射温度（℃），通过CFD求解获得室内各围护结构平均温度，再加权平均计算；</w:t>
      </w:r>
    </w:p>
    <w:p>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），CFD求解；</w:t>
      </w:r>
    </w:p>
    <w:p>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pPr>
        <w:pStyle w:val="3"/>
        <w:ind w:left="88" w:leftChars="42" w:firstLine="0" w:firstLineChars="0"/>
        <w:rPr>
          <w:lang w:val="en-US"/>
        </w:rPr>
      </w:pPr>
      <w:r>
        <w:rPr>
          <w:rFonts w:hint="eastAsia"/>
          <w:lang w:val="en-US"/>
        </w:rPr>
        <w:t>说明：其中水蒸气分压也可以用空气相对湿度代替作为输入的参数。</w:t>
      </w:r>
    </w:p>
    <w:p>
      <w:pPr>
        <w:pStyle w:val="5"/>
        <w:tabs>
          <w:tab w:val="left" w:pos="360"/>
        </w:tabs>
        <w:ind w:left="0" w:firstLine="0"/>
      </w:pPr>
      <w:bookmarkStart w:id="49" w:name="_Toc7069"/>
      <w:r>
        <w:t>PPD</w:t>
      </w:r>
      <w:r>
        <w:rPr>
          <w:rFonts w:hint="eastAsia"/>
        </w:rPr>
        <w:t>计算公式</w:t>
      </w:r>
      <w:bookmarkEnd w:id="49"/>
    </w:p>
    <w:p>
      <w:pPr>
        <w:pStyle w:val="3"/>
        <w:ind w:firstLine="42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pPr>
        <w:pStyle w:val="3"/>
        <w:ind w:firstLine="199" w:firstLineChars="95"/>
        <w:rPr>
          <w:lang w:val="en-US"/>
        </w:rPr>
      </w:pPr>
      <w:r>
        <w:rPr>
          <w:rFonts w:hint="eastAsia"/>
          <w:lang w:val="en-US"/>
        </w:rPr>
        <w:t>式中：PMV为平均热感觉指数；</w:t>
      </w:r>
    </w:p>
    <w:p>
      <w:pPr>
        <w:pStyle w:val="3"/>
        <w:ind w:firstLine="630" w:firstLineChars="300"/>
        <w:rPr>
          <w:lang w:val="en-US"/>
        </w:rPr>
      </w:pPr>
      <w:r>
        <w:rPr>
          <w:rFonts w:hint="eastAsia"/>
          <w:lang w:val="en-US"/>
        </w:rPr>
        <w:t xml:space="preserve">  PPD为预计不满意率，%；</w:t>
      </w:r>
    </w:p>
    <w:p>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57">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pPr>
        <w:pStyle w:val="5"/>
        <w:tabs>
          <w:tab w:val="left" w:pos="360"/>
        </w:tabs>
        <w:ind w:left="0" w:firstLine="0"/>
      </w:pPr>
      <w:bookmarkStart w:id="50" w:name="_Toc31212"/>
      <w:r>
        <w:rPr>
          <w:rFonts w:hint="eastAsia"/>
        </w:rPr>
        <w:t>PMV和PPD达标比例计算</w:t>
      </w:r>
      <w:bookmarkEnd w:id="50"/>
    </w:p>
    <w:p>
      <w:pPr>
        <w:pStyle w:val="3"/>
        <w:ind w:firstLine="420"/>
        <w:rPr>
          <w:lang w:val="en-US"/>
        </w:rPr>
      </w:pPr>
      <w:r>
        <w:rPr>
          <w:rFonts w:hint="eastAsia"/>
          <w:lang w:val="en-US"/>
        </w:rPr>
        <w:t>先通过CFD法求解室内温度场和速度场分布，再根据PMV和PPD计算公式获取室内PMV和PPD分布，参考《民用建筑室内热湿环境评价标准》GB/T 50785-2012中的评价方法统计PMV和PPD达标面积比例，最后给出评价结果。</w:t>
      </w:r>
    </w:p>
    <w:p>
      <w:pPr>
        <w:pStyle w:val="2"/>
      </w:pPr>
      <w:bookmarkStart w:id="51" w:name="_Toc452108768"/>
      <w:bookmarkStart w:id="52" w:name="_Toc3745"/>
      <w:bookmarkStart w:id="53" w:name="_Toc11816"/>
      <w:r>
        <w:rPr>
          <w:rFonts w:hint="eastAsia"/>
        </w:rPr>
        <w:t>结果</w:t>
      </w:r>
      <w:r>
        <w:t>分析</w:t>
      </w:r>
      <w:bookmarkEnd w:id="51"/>
      <w:bookmarkEnd w:id="52"/>
      <w:bookmarkEnd w:id="53"/>
    </w:p>
    <w:p>
      <w:pPr>
        <w:pStyle w:val="3"/>
        <w:ind w:firstLine="420"/>
        <w:rPr>
          <w:lang w:val="en-US"/>
        </w:rPr>
      </w:pPr>
      <w:r>
        <w:rPr>
          <w:rFonts w:hint="eastAsia"/>
          <w:lang w:val="en-US"/>
        </w:rPr>
        <w:t>该项目基于</w:t>
      </w:r>
      <w:r>
        <w:rPr>
          <w:lang w:val="en-US"/>
        </w:rPr>
        <w:t>以下参数计算</w:t>
      </w:r>
      <w:r>
        <w:rPr>
          <w:rFonts w:hint="eastAsia"/>
          <w:lang w:val="en-US"/>
        </w:rPr>
        <w:t>室内热湿环境评价指标PMV和PPD达标情况，首先进行温度场计算，再进行PMV和PPD计算。</w:t>
      </w:r>
    </w:p>
    <w:tbl>
      <w:tblPr>
        <w:tblStyle w:val="21"/>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13"/>
        <w:gridCol w:w="1104"/>
        <w:gridCol w:w="1075"/>
        <w:gridCol w:w="1075"/>
        <w:gridCol w:w="106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E6E6E6"/>
            <w:vAlign w:val="center"/>
          </w:tcPr>
          <w:p>
            <w:pPr>
              <w:pStyle w:val="3"/>
              <w:spacing w:line="0" w:lineRule="atLeast"/>
              <w:ind w:firstLine="0" w:firstLineChars="0"/>
              <w:jc w:val="center"/>
            </w:pPr>
            <w:bookmarkStart w:id="54" w:name="计算工况表"/>
            <w:r>
              <w:rPr>
                <w:rFonts w:hint="eastAsia"/>
              </w:rPr>
              <w:t>序号</w:t>
            </w:r>
          </w:p>
        </w:tc>
        <w:tc>
          <w:tcPr>
            <w:tcW w:w="4213" w:type="dxa"/>
            <w:shd w:val="clear" w:color="auto" w:fill="E6E6E6"/>
            <w:vAlign w:val="center"/>
          </w:tcPr>
          <w:p>
            <w:pPr>
              <w:pStyle w:val="3"/>
              <w:spacing w:line="0" w:lineRule="atLeast"/>
              <w:ind w:firstLine="0" w:firstLineChars="0"/>
              <w:jc w:val="center"/>
            </w:pPr>
            <w:r>
              <w:rPr>
                <w:rFonts w:hint="eastAsia"/>
              </w:rPr>
              <w:t>分析对象名称</w:t>
            </w:r>
          </w:p>
        </w:tc>
        <w:tc>
          <w:tcPr>
            <w:tcW w:w="1104" w:type="dxa"/>
            <w:shd w:val="clear" w:color="auto" w:fill="E6E6E6"/>
            <w:vAlign w:val="center"/>
          </w:tcPr>
          <w:p>
            <w:pPr>
              <w:pStyle w:val="3"/>
              <w:spacing w:line="0" w:lineRule="atLeast"/>
              <w:ind w:firstLine="0" w:firstLineChars="0"/>
            </w:pPr>
            <w:r>
              <w:rPr>
                <w:rFonts w:hint="eastAsia"/>
              </w:rPr>
              <w:t>室外温度</w:t>
            </w:r>
          </w:p>
          <w:p>
            <w:pPr>
              <w:pStyle w:val="3"/>
              <w:spacing w:line="0" w:lineRule="atLeast"/>
              <w:ind w:firstLine="0" w:firstLineChars="0"/>
              <w:jc w:val="center"/>
            </w:pPr>
            <w:r>
              <w:t>(</w:t>
            </w:r>
            <w:r>
              <w:rPr>
                <w:rFonts w:hint="eastAsia"/>
              </w:rPr>
              <w:t>℃</w:t>
            </w:r>
            <w:r>
              <w:t>)</w:t>
            </w:r>
          </w:p>
        </w:tc>
        <w:tc>
          <w:tcPr>
            <w:tcW w:w="1075" w:type="dxa"/>
            <w:shd w:val="clear" w:color="auto" w:fill="E6E6E6"/>
            <w:vAlign w:val="center"/>
          </w:tcPr>
          <w:p>
            <w:pPr>
              <w:pStyle w:val="3"/>
              <w:spacing w:line="0" w:lineRule="atLeast"/>
              <w:ind w:firstLine="0" w:firstLineChars="0"/>
              <w:jc w:val="center"/>
            </w:pPr>
            <w:r>
              <w:rPr>
                <w:rFonts w:hint="eastAsia"/>
              </w:rPr>
              <w:t>人体代谢</w:t>
            </w:r>
          </w:p>
          <w:p>
            <w:pPr>
              <w:pStyle w:val="3"/>
              <w:spacing w:line="0" w:lineRule="atLeast"/>
              <w:ind w:firstLine="0" w:firstLineChars="0"/>
              <w:jc w:val="center"/>
            </w:pPr>
            <w:r>
              <w:t>(</w:t>
            </w:r>
            <w:r>
              <w:rPr>
                <w:rFonts w:hint="eastAsia"/>
              </w:rPr>
              <w:t>met</w:t>
            </w:r>
            <w:r>
              <w:t>)</w:t>
            </w:r>
          </w:p>
        </w:tc>
        <w:tc>
          <w:tcPr>
            <w:tcW w:w="1075" w:type="dxa"/>
            <w:shd w:val="clear" w:color="auto" w:fill="E6E6E6"/>
            <w:vAlign w:val="center"/>
          </w:tcPr>
          <w:p>
            <w:pPr>
              <w:pStyle w:val="3"/>
              <w:spacing w:line="0" w:lineRule="atLeast"/>
              <w:ind w:firstLine="0" w:firstLineChars="0"/>
              <w:jc w:val="center"/>
            </w:pPr>
            <w:r>
              <w:rPr>
                <w:rFonts w:hint="eastAsia"/>
              </w:rPr>
              <w:t>对外做功</w:t>
            </w:r>
          </w:p>
          <w:p>
            <w:pPr>
              <w:pStyle w:val="3"/>
              <w:spacing w:line="0" w:lineRule="atLeast"/>
              <w:ind w:firstLine="0" w:firstLineChars="0"/>
              <w:jc w:val="center"/>
            </w:pPr>
            <w:r>
              <w:t>(</w:t>
            </w:r>
            <w:r>
              <w:rPr>
                <w:rFonts w:hint="eastAsia"/>
              </w:rPr>
              <w:t>met</w:t>
            </w:r>
            <w:r>
              <w:t>)</w:t>
            </w:r>
          </w:p>
        </w:tc>
        <w:tc>
          <w:tcPr>
            <w:tcW w:w="1068" w:type="dxa"/>
            <w:shd w:val="clear" w:color="auto" w:fill="E6E6E6"/>
            <w:vAlign w:val="center"/>
          </w:tcPr>
          <w:p>
            <w:pPr>
              <w:pStyle w:val="3"/>
              <w:spacing w:line="0" w:lineRule="atLeast"/>
              <w:ind w:firstLine="0" w:firstLineChars="0"/>
              <w:jc w:val="center"/>
            </w:pPr>
            <w:r>
              <w:rPr>
                <w:rFonts w:hint="eastAsia"/>
              </w:rPr>
              <w:t>服装热阻</w:t>
            </w:r>
          </w:p>
          <w:p>
            <w:pPr>
              <w:pStyle w:val="3"/>
              <w:spacing w:line="0" w:lineRule="atLeast"/>
              <w:ind w:firstLine="0" w:firstLineChars="0"/>
              <w:jc w:val="center"/>
            </w:pPr>
            <w:r>
              <w:t>(</w:t>
            </w:r>
            <w:r>
              <w:rPr>
                <w:rFonts w:hint="eastAsia"/>
              </w:rPr>
              <w:t>clo</w:t>
            </w:r>
            <w:r>
              <w:t>)</w:t>
            </w:r>
          </w:p>
        </w:tc>
        <w:tc>
          <w:tcPr>
            <w:tcW w:w="1058" w:type="dxa"/>
            <w:shd w:val="clear" w:color="auto" w:fill="E6E6E6"/>
            <w:vAlign w:val="center"/>
          </w:tcPr>
          <w:p>
            <w:pPr>
              <w:pStyle w:val="3"/>
              <w:spacing w:line="0" w:lineRule="atLeast"/>
              <w:ind w:firstLine="0" w:firstLineChars="0"/>
              <w:jc w:val="center"/>
            </w:pPr>
            <w:r>
              <w:rPr>
                <w:rFonts w:hint="eastAsia"/>
              </w:rPr>
              <w:t>相对湿度</w:t>
            </w:r>
          </w:p>
          <w:p>
            <w:pPr>
              <w:pStyle w:val="3"/>
              <w:spacing w:line="0" w:lineRule="atLeast"/>
              <w:ind w:firstLine="0" w:firstLineChars="0"/>
              <w:jc w:val="center"/>
            </w:pPr>
            <w:r>
              <w:t>(</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w:t>
            </w:r>
          </w:p>
        </w:tc>
        <w:tc>
          <w:tcPr>
            <w:tcW w:w="4213" w:type="dxa"/>
          </w:tcPr>
          <w:p>
            <w:pPr>
              <w:pStyle w:val="3"/>
              <w:ind w:firstLine="0" w:firstLineChars="0"/>
            </w:pPr>
            <w:r>
              <w:t>1层-户1-B</w:t>
            </w: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5</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6</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7</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8</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9</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10</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11</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12</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13</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70</w:t>
            </w:r>
          </w:p>
        </w:tc>
      </w:tr>
      <w:bookmarkEnd w:id="54"/>
    </w:tbl>
    <w:p>
      <w:pPr>
        <w:pStyle w:val="3"/>
        <w:ind w:firstLine="0" w:firstLineChars="0"/>
      </w:pPr>
    </w:p>
    <w:p>
      <w:pPr>
        <w:pStyle w:val="4"/>
      </w:pPr>
      <w:bookmarkStart w:id="55" w:name="分析对象名称"/>
      <w:bookmarkStart w:id="56" w:name="_Toc16748"/>
      <w:r>
        <w:t>1层-户1-B分析图</w:t>
      </w:r>
      <w:bookmarkEnd w:id="55"/>
      <w:bookmarkEnd w:id="56"/>
    </w:p>
    <w:p>
      <w:pPr>
        <w:pStyle w:val="3"/>
        <w:ind w:firstLine="420"/>
        <w:jc w:val="center"/>
        <w:rPr>
          <w:lang w:val="en-US"/>
        </w:rPr>
      </w:pPr>
      <w:bookmarkStart w:id="57" w:name="温度场分布"/>
      <w:bookmarkEnd w:id="57"/>
      <w:r>
        <w:drawing>
          <wp:inline distT="0" distB="0" distL="0" distR="0">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8"/>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bookmarkStart w:id="58" w:name="速度云图"/>
      <w:bookmarkEnd w:id="58"/>
      <w:r>
        <w:drawing>
          <wp:inline distT="0" distB="0" distL="0" distR="0">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9"/>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p>
      <w:pPr>
        <w:pStyle w:val="3"/>
        <w:ind w:firstLine="420"/>
        <w:jc w:val="center"/>
        <w:rPr>
          <w:lang w:val="en-US"/>
        </w:rPr>
      </w:pPr>
      <w:bookmarkStart w:id="59" w:name="PMV分布"/>
      <w:bookmarkEnd w:id="59"/>
      <w:r>
        <w:drawing>
          <wp:inline distT="0" distB="0" distL="0" distR="0">
            <wp:extent cx="5667375" cy="37528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pPr>
        <w:pStyle w:val="3"/>
        <w:ind w:firstLine="420"/>
        <w:jc w:val="center"/>
        <w:rPr>
          <w:lang w:val="en-US"/>
        </w:rPr>
      </w:pPr>
      <w:bookmarkStart w:id="60" w:name="PPD分布"/>
      <w:bookmarkEnd w:id="60"/>
      <w:r>
        <w:drawing>
          <wp:inline distT="0" distB="0" distL="0" distR="0">
            <wp:extent cx="5667375" cy="37528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61"/>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bookmarkStart w:id="61" w:name="LPD1分布"/>
      <w:bookmarkEnd w:id="61"/>
    </w:p>
    <w:p>
      <w:pPr>
        <w:pStyle w:val="3"/>
        <w:ind w:firstLine="420"/>
        <w:jc w:val="center"/>
      </w:pPr>
    </w:p>
    <w:p>
      <w:pPr>
        <w:pStyle w:val="4"/>
      </w:pPr>
      <w:bookmarkStart w:id="62" w:name="_Toc24429"/>
      <w:r>
        <w:t>分析图</w:t>
      </w:r>
      <w:bookmarkEnd w:id="62"/>
    </w:p>
    <w:p>
      <w:pPr>
        <w:pStyle w:val="3"/>
        <w:ind w:firstLine="420"/>
        <w:jc w:val="center"/>
        <w:rPr>
          <w:lang w:val="en-US"/>
        </w:rPr>
      </w:pPr>
      <w:r>
        <w:drawing>
          <wp:inline distT="0" distB="0" distL="0" distR="0">
            <wp:extent cx="5667375" cy="37528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62"/>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r>
        <w:drawing>
          <wp:inline distT="0" distB="0" distL="0" distR="0">
            <wp:extent cx="5667375" cy="37528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63"/>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p>
      <w:pPr>
        <w:pStyle w:val="3"/>
        <w:ind w:firstLine="420"/>
        <w:jc w:val="center"/>
        <w:rPr>
          <w:lang w:val="en-US"/>
        </w:rPr>
      </w:pPr>
      <w:r>
        <w:drawing>
          <wp:inline distT="0" distB="0" distL="0" distR="0">
            <wp:extent cx="5667375" cy="37528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64"/>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pPr>
        <w:pStyle w:val="3"/>
        <w:ind w:firstLine="420"/>
        <w:jc w:val="center"/>
        <w:rPr>
          <w:lang w:val="en-US"/>
        </w:rPr>
      </w:pPr>
      <w:r>
        <w:drawing>
          <wp:inline distT="0" distB="0" distL="0" distR="0">
            <wp:extent cx="5667375" cy="37528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65"/>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p>
    <w:p>
      <w:pPr>
        <w:pStyle w:val="3"/>
        <w:ind w:firstLine="420"/>
        <w:jc w:val="center"/>
      </w:pPr>
    </w:p>
    <w:p>
      <w:pPr>
        <w:pStyle w:val="4"/>
      </w:pPr>
      <w:bookmarkStart w:id="63" w:name="_Toc1778"/>
      <w:r>
        <w:t>分析图</w:t>
      </w:r>
      <w:bookmarkEnd w:id="63"/>
    </w:p>
    <w:p>
      <w:pPr>
        <w:pStyle w:val="3"/>
        <w:ind w:firstLine="420"/>
        <w:jc w:val="center"/>
        <w:rPr>
          <w:lang w:val="en-US"/>
        </w:rPr>
      </w:pPr>
      <w:r>
        <w:drawing>
          <wp:inline distT="0" distB="0" distL="0" distR="0">
            <wp:extent cx="5667375" cy="37528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66"/>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r>
        <w:drawing>
          <wp:inline distT="0" distB="0" distL="0" distR="0">
            <wp:extent cx="5667375" cy="37528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67"/>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p>
      <w:pPr>
        <w:pStyle w:val="3"/>
        <w:ind w:firstLine="420"/>
        <w:jc w:val="center"/>
        <w:rPr>
          <w:lang w:val="en-US"/>
        </w:rPr>
      </w:pPr>
      <w:r>
        <w:drawing>
          <wp:inline distT="0" distB="0" distL="0" distR="0">
            <wp:extent cx="5667375" cy="375285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68"/>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pPr>
        <w:pStyle w:val="3"/>
        <w:ind w:firstLine="420"/>
        <w:jc w:val="center"/>
        <w:rPr>
          <w:lang w:val="en-US"/>
        </w:rPr>
      </w:pPr>
      <w:r>
        <w:drawing>
          <wp:inline distT="0" distB="0" distL="0" distR="0">
            <wp:extent cx="5667375" cy="37528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69"/>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p>
    <w:p>
      <w:pPr>
        <w:pStyle w:val="3"/>
        <w:ind w:firstLine="420"/>
        <w:jc w:val="center"/>
      </w:pPr>
    </w:p>
    <w:p>
      <w:pPr>
        <w:pStyle w:val="4"/>
      </w:pPr>
      <w:bookmarkStart w:id="64" w:name="_Toc12539"/>
      <w:r>
        <w:t>分析图</w:t>
      </w:r>
      <w:bookmarkEnd w:id="64"/>
    </w:p>
    <w:p>
      <w:pPr>
        <w:pStyle w:val="3"/>
        <w:ind w:firstLine="420"/>
        <w:jc w:val="center"/>
        <w:rPr>
          <w:lang w:val="en-US"/>
        </w:rPr>
      </w:pPr>
      <w:r>
        <w:drawing>
          <wp:inline distT="0" distB="0" distL="0" distR="0">
            <wp:extent cx="5667375" cy="37528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70"/>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r>
        <w:drawing>
          <wp:inline distT="0" distB="0" distL="0" distR="0">
            <wp:extent cx="5667375" cy="37528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71"/>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p>
      <w:pPr>
        <w:pStyle w:val="3"/>
        <w:ind w:firstLine="420"/>
        <w:jc w:val="center"/>
        <w:rPr>
          <w:lang w:val="en-US"/>
        </w:rPr>
      </w:pPr>
      <w:r>
        <w:drawing>
          <wp:inline distT="0" distB="0" distL="0" distR="0">
            <wp:extent cx="5667375" cy="375285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72"/>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pPr>
        <w:pStyle w:val="3"/>
        <w:ind w:firstLine="420"/>
        <w:jc w:val="center"/>
        <w:rPr>
          <w:lang w:val="en-US"/>
        </w:rPr>
      </w:pPr>
      <w:r>
        <w:drawing>
          <wp:inline distT="0" distB="0" distL="0" distR="0">
            <wp:extent cx="5667375" cy="37528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73"/>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p>
    <w:p>
      <w:pPr>
        <w:pStyle w:val="3"/>
        <w:ind w:firstLine="420"/>
        <w:jc w:val="center"/>
      </w:pPr>
    </w:p>
    <w:p>
      <w:pPr>
        <w:pStyle w:val="4"/>
      </w:pPr>
      <w:bookmarkStart w:id="65" w:name="_Toc8578"/>
      <w:r>
        <w:t>分析图</w:t>
      </w:r>
      <w:bookmarkEnd w:id="65"/>
    </w:p>
    <w:p>
      <w:pPr>
        <w:pStyle w:val="3"/>
        <w:ind w:firstLine="420"/>
        <w:jc w:val="center"/>
        <w:rPr>
          <w:lang w:val="en-US"/>
        </w:rPr>
      </w:pPr>
      <w:r>
        <w:drawing>
          <wp:inline distT="0" distB="0" distL="0" distR="0">
            <wp:extent cx="5667375" cy="37528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74"/>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r>
        <w:drawing>
          <wp:inline distT="0" distB="0" distL="0" distR="0">
            <wp:extent cx="5667375" cy="375285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75"/>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p>
      <w:pPr>
        <w:pStyle w:val="3"/>
        <w:ind w:firstLine="420"/>
        <w:jc w:val="center"/>
        <w:rPr>
          <w:lang w:val="en-US"/>
        </w:rPr>
      </w:pPr>
      <w:r>
        <w:drawing>
          <wp:inline distT="0" distB="0" distL="0" distR="0">
            <wp:extent cx="5667375" cy="375285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76"/>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pPr>
        <w:pStyle w:val="3"/>
        <w:ind w:firstLine="420"/>
        <w:jc w:val="center"/>
        <w:rPr>
          <w:lang w:val="en-US"/>
        </w:rPr>
      </w:pPr>
      <w:r>
        <w:drawing>
          <wp:inline distT="0" distB="0" distL="0" distR="0">
            <wp:extent cx="5667375" cy="375285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77"/>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p>
    <w:p>
      <w:pPr>
        <w:pStyle w:val="3"/>
        <w:ind w:firstLine="420"/>
        <w:jc w:val="center"/>
      </w:pPr>
    </w:p>
    <w:p>
      <w:pPr>
        <w:pStyle w:val="4"/>
      </w:pPr>
      <w:bookmarkStart w:id="66" w:name="_Toc21170"/>
      <w:r>
        <w:t>分析图</w:t>
      </w:r>
      <w:bookmarkEnd w:id="66"/>
    </w:p>
    <w:p>
      <w:pPr>
        <w:pStyle w:val="3"/>
        <w:ind w:firstLine="420"/>
        <w:jc w:val="center"/>
        <w:rPr>
          <w:lang w:val="en-US"/>
        </w:rPr>
      </w:pPr>
      <w:r>
        <w:drawing>
          <wp:inline distT="0" distB="0" distL="0" distR="0">
            <wp:extent cx="5667375" cy="37528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78"/>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5.6</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r>
        <w:drawing>
          <wp:inline distT="0" distB="0" distL="0" distR="0">
            <wp:extent cx="5667375" cy="37528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79"/>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5.6</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p>
      <w:pPr>
        <w:pStyle w:val="3"/>
        <w:ind w:firstLine="420"/>
        <w:jc w:val="center"/>
        <w:rPr>
          <w:lang w:val="en-US"/>
        </w:rPr>
      </w:pPr>
      <w:r>
        <w:drawing>
          <wp:inline distT="0" distB="0" distL="0" distR="0">
            <wp:extent cx="5667375" cy="37528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80"/>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5.6</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pPr>
        <w:pStyle w:val="3"/>
        <w:ind w:firstLine="420"/>
        <w:jc w:val="center"/>
        <w:rPr>
          <w:lang w:val="en-US"/>
        </w:rPr>
      </w:pPr>
      <w:r>
        <w:drawing>
          <wp:inline distT="0" distB="0" distL="0" distR="0">
            <wp:extent cx="5667375" cy="37528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81"/>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5.6</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p>
    <w:p>
      <w:pPr>
        <w:pStyle w:val="3"/>
        <w:ind w:firstLine="420"/>
        <w:jc w:val="center"/>
      </w:pPr>
    </w:p>
    <w:p>
      <w:pPr>
        <w:pStyle w:val="4"/>
      </w:pPr>
      <w:bookmarkStart w:id="67" w:name="_Toc2760"/>
      <w:r>
        <w:t>分析图</w:t>
      </w:r>
      <w:bookmarkEnd w:id="67"/>
    </w:p>
    <w:p>
      <w:pPr>
        <w:pStyle w:val="3"/>
        <w:ind w:firstLine="420"/>
        <w:jc w:val="center"/>
        <w:rPr>
          <w:lang w:val="en-US"/>
        </w:rPr>
      </w:pPr>
      <w:r>
        <w:drawing>
          <wp:inline distT="0" distB="0" distL="0" distR="0">
            <wp:extent cx="5667375" cy="37528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82"/>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5.7</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r>
        <w:drawing>
          <wp:inline distT="0" distB="0" distL="0" distR="0">
            <wp:extent cx="5667375" cy="37528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83"/>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5.7</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p>
      <w:pPr>
        <w:pStyle w:val="3"/>
        <w:ind w:firstLine="420"/>
        <w:jc w:val="center"/>
        <w:rPr>
          <w:lang w:val="en-US"/>
        </w:rPr>
      </w:pPr>
      <w:r>
        <w:drawing>
          <wp:inline distT="0" distB="0" distL="0" distR="0">
            <wp:extent cx="5667375" cy="37528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84"/>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5.7</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pPr>
        <w:pStyle w:val="3"/>
        <w:ind w:firstLine="420"/>
        <w:jc w:val="center"/>
        <w:rPr>
          <w:lang w:val="en-US"/>
        </w:rPr>
      </w:pPr>
      <w:r>
        <w:drawing>
          <wp:inline distT="0" distB="0" distL="0" distR="0">
            <wp:extent cx="5667375" cy="37528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85"/>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5.7</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p>
    <w:p>
      <w:pPr>
        <w:pStyle w:val="3"/>
        <w:ind w:firstLine="420"/>
        <w:jc w:val="center"/>
      </w:pPr>
    </w:p>
    <w:p>
      <w:pPr>
        <w:pStyle w:val="3"/>
        <w:ind w:firstLine="420"/>
        <w:jc w:val="center"/>
      </w:pPr>
    </w:p>
    <w:p>
      <w:pPr>
        <w:pStyle w:val="3"/>
        <w:ind w:firstLine="420"/>
        <w:jc w:val="center"/>
      </w:pPr>
    </w:p>
    <w:p>
      <w:pPr>
        <w:pStyle w:val="4"/>
      </w:pPr>
      <w:bookmarkStart w:id="68" w:name="_Toc26717"/>
      <w:r>
        <w:t>分析图</w:t>
      </w:r>
      <w:bookmarkEnd w:id="68"/>
    </w:p>
    <w:p>
      <w:pPr>
        <w:pStyle w:val="3"/>
        <w:ind w:firstLine="420"/>
        <w:jc w:val="center"/>
        <w:rPr>
          <w:lang w:val="en-US"/>
        </w:rPr>
      </w:pPr>
      <w:r>
        <w:drawing>
          <wp:inline distT="0" distB="0" distL="0" distR="0">
            <wp:extent cx="5667375" cy="375285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86"/>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hint="eastAsia" w:ascii="黑体" w:hAnsi="黑体" w:eastAsia="黑体"/>
          <w:sz w:val="20"/>
          <w:szCs w:val="20"/>
          <w:lang w:val="en-US" w:eastAsia="zh-CN"/>
        </w:rPr>
        <w:t>8</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r>
        <w:drawing>
          <wp:inline distT="0" distB="0" distL="0" distR="0">
            <wp:extent cx="5667375" cy="375285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87"/>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hint="eastAsia" w:ascii="黑体" w:hAnsi="黑体" w:eastAsia="黑体"/>
          <w:sz w:val="20"/>
          <w:szCs w:val="20"/>
          <w:lang w:val="en-US" w:eastAsia="zh-CN"/>
        </w:rPr>
        <w:t>8</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p>
      <w:pPr>
        <w:pStyle w:val="3"/>
        <w:ind w:firstLine="420"/>
        <w:jc w:val="center"/>
        <w:rPr>
          <w:lang w:val="en-US"/>
        </w:rPr>
      </w:pPr>
      <w:r>
        <w:drawing>
          <wp:inline distT="0" distB="0" distL="0" distR="0">
            <wp:extent cx="5667375" cy="375285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88"/>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hint="eastAsia" w:ascii="黑体" w:hAnsi="黑体" w:eastAsia="黑体"/>
          <w:sz w:val="20"/>
          <w:szCs w:val="20"/>
          <w:lang w:val="en-US" w:eastAsia="zh-CN"/>
        </w:rPr>
        <w:t>8</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pPr>
        <w:pStyle w:val="3"/>
        <w:ind w:firstLine="420"/>
        <w:jc w:val="center"/>
        <w:rPr>
          <w:lang w:val="en-US"/>
        </w:rPr>
      </w:pPr>
      <w:r>
        <w:drawing>
          <wp:inline distT="0" distB="0" distL="0" distR="0">
            <wp:extent cx="5667375" cy="375285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89"/>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hint="eastAsia" w:ascii="黑体" w:hAnsi="黑体" w:eastAsia="黑体"/>
          <w:sz w:val="20"/>
          <w:szCs w:val="20"/>
          <w:lang w:val="en-US" w:eastAsia="zh-CN"/>
        </w:rPr>
        <w:t>8</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p>
    <w:p>
      <w:pPr>
        <w:pStyle w:val="3"/>
        <w:ind w:firstLine="420"/>
        <w:jc w:val="center"/>
      </w:pPr>
    </w:p>
    <w:p>
      <w:pPr>
        <w:pStyle w:val="3"/>
        <w:ind w:firstLine="400"/>
        <w:jc w:val="center"/>
      </w:pPr>
    </w:p>
    <w:p>
      <w:pPr>
        <w:pStyle w:val="3"/>
        <w:ind w:firstLine="420"/>
        <w:jc w:val="center"/>
      </w:pPr>
    </w:p>
    <w:p>
      <w:pPr>
        <w:pStyle w:val="3"/>
        <w:ind w:firstLine="420"/>
        <w:jc w:val="center"/>
      </w:pPr>
    </w:p>
    <w:p>
      <w:pPr>
        <w:pStyle w:val="4"/>
      </w:pPr>
      <w:bookmarkStart w:id="69" w:name="_Toc26472"/>
      <w:r>
        <w:t>分析图</w:t>
      </w:r>
      <w:bookmarkEnd w:id="69"/>
    </w:p>
    <w:p>
      <w:pPr>
        <w:pStyle w:val="3"/>
        <w:ind w:firstLine="420"/>
        <w:jc w:val="center"/>
        <w:rPr>
          <w:lang w:val="en-US"/>
        </w:rPr>
      </w:pPr>
      <w:r>
        <w:drawing>
          <wp:inline distT="0" distB="0" distL="0" distR="0">
            <wp:extent cx="5667375" cy="375285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90"/>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hint="eastAsia" w:ascii="黑体" w:hAnsi="黑体" w:eastAsia="黑体"/>
          <w:sz w:val="20"/>
          <w:szCs w:val="20"/>
          <w:lang w:val="en-US" w:eastAsia="zh-CN"/>
        </w:rPr>
        <w:t>9</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r>
        <w:drawing>
          <wp:inline distT="0" distB="0" distL="0" distR="0">
            <wp:extent cx="5667375" cy="375285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1"/>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hint="eastAsia" w:ascii="黑体" w:hAnsi="黑体" w:eastAsia="黑体"/>
          <w:sz w:val="20"/>
          <w:szCs w:val="20"/>
          <w:lang w:val="en-US" w:eastAsia="zh-CN"/>
        </w:rPr>
        <w:t>9</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p>
      <w:pPr>
        <w:pStyle w:val="3"/>
        <w:ind w:firstLine="420"/>
        <w:jc w:val="center"/>
        <w:rPr>
          <w:lang w:val="en-US"/>
        </w:rPr>
      </w:pPr>
      <w:r>
        <w:drawing>
          <wp:inline distT="0" distB="0" distL="0" distR="0">
            <wp:extent cx="5667375" cy="37528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92"/>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hint="eastAsia" w:ascii="黑体" w:hAnsi="黑体" w:eastAsia="黑体"/>
          <w:sz w:val="20"/>
          <w:szCs w:val="20"/>
          <w:lang w:val="en-US" w:eastAsia="zh-CN"/>
        </w:rPr>
        <w:t>9</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pPr>
        <w:pStyle w:val="3"/>
        <w:ind w:firstLine="420"/>
        <w:jc w:val="center"/>
        <w:rPr>
          <w:lang w:val="en-US"/>
        </w:rPr>
      </w:pPr>
      <w:r>
        <w:drawing>
          <wp:inline distT="0" distB="0" distL="0" distR="0">
            <wp:extent cx="5667375" cy="37528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93"/>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hint="eastAsia" w:ascii="黑体" w:hAnsi="黑体" w:eastAsia="黑体"/>
          <w:sz w:val="20"/>
          <w:szCs w:val="20"/>
          <w:lang w:val="en-US" w:eastAsia="zh-CN"/>
        </w:rPr>
        <w:t>9</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p>
    <w:p>
      <w:pPr>
        <w:pStyle w:val="3"/>
        <w:ind w:firstLine="420"/>
        <w:jc w:val="center"/>
      </w:pPr>
    </w:p>
    <w:p>
      <w:pPr>
        <w:pStyle w:val="4"/>
      </w:pPr>
      <w:bookmarkStart w:id="70" w:name="_Toc32091"/>
      <w:r>
        <w:t>分析图</w:t>
      </w:r>
      <w:bookmarkEnd w:id="0"/>
      <w:bookmarkEnd w:id="70"/>
    </w:p>
    <w:bookmarkEnd w:id="4"/>
    <w:p>
      <w:pPr>
        <w:pStyle w:val="3"/>
        <w:ind w:firstLine="420"/>
        <w:jc w:val="center"/>
        <w:rPr>
          <w:lang w:val="en-US"/>
        </w:rPr>
      </w:pPr>
      <w:r>
        <w:drawing>
          <wp:inline distT="0" distB="0" distL="0" distR="0">
            <wp:extent cx="5667375" cy="37528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94"/>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hint="eastAsia" w:ascii="黑体" w:hAnsi="黑体" w:eastAsia="黑体"/>
          <w:sz w:val="20"/>
          <w:szCs w:val="20"/>
          <w:lang w:val="en-US" w:eastAsia="zh-CN"/>
        </w:rPr>
        <w:t>1</w:t>
      </w:r>
      <w:r>
        <w:rPr>
          <w:rFonts w:ascii="黑体" w:hAnsi="黑体" w:eastAsia="黑体"/>
          <w:sz w:val="20"/>
          <w:szCs w:val="20"/>
        </w:rPr>
        <w:fldChar w:fldCharType="end"/>
      </w:r>
      <w:r>
        <w:rPr>
          <w:rFonts w:hint="eastAsia" w:ascii="黑体" w:hAnsi="黑体" w:eastAsia="黑体"/>
          <w:sz w:val="20"/>
          <w:szCs w:val="20"/>
          <w:lang w:val="en-US" w:eastAsia="zh-CN"/>
        </w:rPr>
        <w:t>0</w:t>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bookmarkEnd w:id="5"/>
    <w:p>
      <w:pPr>
        <w:pStyle w:val="3"/>
        <w:ind w:firstLine="420"/>
        <w:jc w:val="center"/>
        <w:rPr>
          <w:lang w:val="en-US"/>
        </w:rPr>
      </w:pPr>
      <w:r>
        <w:drawing>
          <wp:inline distT="0" distB="0" distL="0" distR="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95"/>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hint="eastAsia" w:ascii="黑体" w:hAnsi="黑体" w:eastAsia="黑体"/>
          <w:sz w:val="20"/>
          <w:szCs w:val="20"/>
          <w:lang w:val="en-US" w:eastAsia="zh-CN"/>
        </w:rPr>
        <w:t>1</w:t>
      </w:r>
      <w:r>
        <w:rPr>
          <w:rFonts w:ascii="黑体" w:hAnsi="黑体" w:eastAsia="黑体"/>
          <w:sz w:val="20"/>
          <w:szCs w:val="20"/>
        </w:rPr>
        <w:fldChar w:fldCharType="end"/>
      </w:r>
      <w:r>
        <w:rPr>
          <w:rFonts w:hint="eastAsia" w:ascii="黑体" w:hAnsi="黑体" w:eastAsia="黑体"/>
          <w:sz w:val="20"/>
          <w:szCs w:val="20"/>
          <w:lang w:val="en-US" w:eastAsia="zh-CN"/>
        </w:rPr>
        <w:t>0</w:t>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bookmarkEnd w:id="8"/>
    <w:p>
      <w:pPr>
        <w:pStyle w:val="3"/>
        <w:ind w:firstLine="420"/>
        <w:jc w:val="center"/>
        <w:rPr>
          <w:lang w:val="en-US"/>
        </w:rPr>
      </w:pPr>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96"/>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hint="eastAsia" w:ascii="黑体" w:hAnsi="黑体" w:eastAsia="黑体"/>
          <w:sz w:val="20"/>
          <w:szCs w:val="20"/>
          <w:lang w:val="en-US" w:eastAsia="zh-CN"/>
        </w:rPr>
        <w:t>1</w:t>
      </w:r>
      <w:r>
        <w:rPr>
          <w:rFonts w:ascii="黑体" w:hAnsi="黑体" w:eastAsia="黑体"/>
          <w:sz w:val="20"/>
          <w:szCs w:val="20"/>
        </w:rPr>
        <w:fldChar w:fldCharType="end"/>
      </w:r>
      <w:r>
        <w:rPr>
          <w:rFonts w:hint="eastAsia" w:ascii="黑体" w:hAnsi="黑体" w:eastAsia="黑体"/>
          <w:sz w:val="20"/>
          <w:szCs w:val="20"/>
          <w:lang w:val="en-US" w:eastAsia="zh-CN"/>
        </w:rPr>
        <w:t>0</w:t>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bookmarkEnd w:id="1"/>
    <w:bookmarkEnd w:id="2"/>
    <w:bookmarkEnd w:id="3"/>
    <w:bookmarkEnd w:id="9"/>
    <w:p>
      <w:pPr>
        <w:pStyle w:val="3"/>
        <w:ind w:firstLine="420"/>
        <w:jc w:val="center"/>
        <w:rPr>
          <w:lang w:val="en-US"/>
        </w:rPr>
      </w:pPr>
      <w:r>
        <w:drawing>
          <wp:inline distT="0" distB="0" distL="0" distR="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97"/>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hint="eastAsia" w:ascii="黑体" w:hAnsi="黑体" w:eastAsia="黑体"/>
          <w:sz w:val="20"/>
          <w:szCs w:val="20"/>
          <w:lang w:val="en-US" w:eastAsia="zh-CN"/>
        </w:rPr>
        <w:t>1</w:t>
      </w:r>
      <w:r>
        <w:rPr>
          <w:rFonts w:ascii="黑体" w:hAnsi="黑体" w:eastAsia="黑体"/>
          <w:sz w:val="20"/>
          <w:szCs w:val="20"/>
        </w:rPr>
        <w:fldChar w:fldCharType="end"/>
      </w:r>
      <w:r>
        <w:rPr>
          <w:rFonts w:hint="eastAsia" w:ascii="黑体" w:hAnsi="黑体" w:eastAsia="黑体"/>
          <w:sz w:val="20"/>
          <w:szCs w:val="20"/>
          <w:lang w:val="en-US" w:eastAsia="zh-CN"/>
        </w:rPr>
        <w:t>0</w:t>
      </w:r>
      <w:bookmarkStart w:id="78" w:name="_GoBack"/>
      <w:bookmarkEnd w:id="78"/>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bookmarkEnd w:id="10"/>
    <w:p>
      <w:pPr>
        <w:pStyle w:val="3"/>
        <w:ind w:firstLine="420"/>
        <w:jc w:val="center"/>
      </w:pPr>
    </w:p>
    <w:p>
      <w:pPr>
        <w:pStyle w:val="3"/>
        <w:ind w:firstLine="420"/>
        <w:jc w:val="center"/>
      </w:pPr>
    </w:p>
    <w:p>
      <w:pPr>
        <w:pStyle w:val="3"/>
        <w:ind w:firstLine="0" w:firstLineChars="0"/>
        <w:rPr>
          <w:lang w:val="en-US"/>
        </w:rPr>
      </w:pPr>
      <w:bookmarkStart w:id="71" w:name="结果分析"/>
      <w:bookmarkEnd w:id="71"/>
    </w:p>
    <w:p>
      <w:pPr>
        <w:pStyle w:val="4"/>
      </w:pPr>
      <w:bookmarkStart w:id="72" w:name="_Toc2121"/>
      <w:r>
        <w:rPr>
          <w:rFonts w:hint="eastAsia"/>
        </w:rPr>
        <w:t>室内PMV与PPD达标比例统计</w:t>
      </w:r>
      <w:bookmarkEnd w:id="72"/>
    </w:p>
    <w:p>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pPr>
        <w:pStyle w:val="3"/>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5.1</w:t>
      </w:r>
      <w:r>
        <w:rPr>
          <w:rFonts w:ascii="微软雅黑" w:hAnsi="微软雅黑" w:eastAsia="微软雅黑"/>
          <w:b/>
        </w:rPr>
        <w:fldChar w:fldCharType="end"/>
      </w:r>
      <w:r>
        <w:rPr>
          <w:rFonts w:hint="eastAsia" w:ascii="微软雅黑" w:hAnsi="微软雅黑" w:eastAsia="微软雅黑"/>
          <w:b/>
        </w:rPr>
        <w:t>-1</w:t>
      </w:r>
      <w:r>
        <w:rPr>
          <w:rFonts w:ascii="微软雅黑" w:hAnsi="微软雅黑" w:eastAsia="微软雅黑"/>
          <w:b/>
        </w:rPr>
        <w:t xml:space="preserve"> </w:t>
      </w:r>
      <w:r>
        <w:rPr>
          <w:rFonts w:hint="eastAsia" w:ascii="微软雅黑" w:hAnsi="微软雅黑" w:eastAsia="微软雅黑"/>
          <w:b/>
        </w:rPr>
        <w:t>PMV-PPD整体评价指标</w:t>
      </w:r>
    </w:p>
    <w:tbl>
      <w:tblPr>
        <w:tblStyle w:val="21"/>
        <w:tblW w:w="7670" w:type="dxa"/>
        <w:jc w:val="center"/>
        <w:tblLayout w:type="autofit"/>
        <w:tblCellMar>
          <w:top w:w="0" w:type="dxa"/>
          <w:left w:w="108" w:type="dxa"/>
          <w:bottom w:w="0" w:type="dxa"/>
          <w:right w:w="108" w:type="dxa"/>
        </w:tblCellMar>
      </w:tblPr>
      <w:tblGrid>
        <w:gridCol w:w="1780"/>
        <w:gridCol w:w="1920"/>
        <w:gridCol w:w="3970"/>
      </w:tblGrid>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sz w:val="18"/>
              </w:rPr>
            </w:pPr>
            <w:r>
              <w:rPr>
                <w:sz w:val="18"/>
              </w:rPr>
              <w:t>等级</w:t>
            </w:r>
          </w:p>
        </w:tc>
        <w:tc>
          <w:tcPr>
            <w:tcW w:w="589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sz w:val="18"/>
              </w:rPr>
            </w:pPr>
            <w:r>
              <w:rPr>
                <w:sz w:val="18"/>
              </w:rPr>
              <w:t>整体评价指标</w:t>
            </w:r>
          </w:p>
        </w:tc>
      </w:tr>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pPr>
        <w:pStyle w:val="3"/>
        <w:ind w:firstLine="0" w:firstLineChars="0"/>
        <w:rPr>
          <w:color w:val="FF0000"/>
          <w:lang w:val="en-US"/>
        </w:rPr>
      </w:pPr>
    </w:p>
    <w:tbl>
      <w:tblPr>
        <w:tblStyle w:val="21"/>
        <w:tblW w:w="1031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03"/>
        <w:gridCol w:w="973"/>
        <w:gridCol w:w="1103"/>
        <w:gridCol w:w="2620"/>
        <w:gridCol w:w="1386"/>
        <w:gridCol w:w="1109"/>
        <w:gridCol w:w="1658"/>
        <w:gridCol w:w="6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层号</w:t>
            </w:r>
          </w:p>
        </w:tc>
        <w:tc>
          <w:tcPr>
            <w:shd w:val="clear" w:color="auto" w:fill="E6E6E6"/>
            <w:vAlign w:val="center"/>
          </w:tcPr>
          <w:p>
            <w:pPr>
              <w:jc w:val="center"/>
            </w:pPr>
            <w:r>
              <w:t>户型</w:t>
            </w:r>
          </w:p>
        </w:tc>
        <w:tc>
          <w:tcPr>
            <w:shd w:val="clear" w:color="auto" w:fill="E6E6E6"/>
            <w:vAlign w:val="center"/>
          </w:tcPr>
          <w:p>
            <w:pPr>
              <w:jc w:val="center"/>
            </w:pPr>
            <w:r>
              <w:t>房间编号</w:t>
            </w:r>
          </w:p>
        </w:tc>
        <w:tc>
          <w:tcPr>
            <w:shd w:val="clear" w:color="auto" w:fill="E6E6E6"/>
            <w:vAlign w:val="center"/>
          </w:tcPr>
          <w:p>
            <w:pPr>
              <w:jc w:val="center"/>
            </w:pPr>
            <w:r>
              <w:t>房间名称</w:t>
            </w:r>
          </w:p>
        </w:tc>
        <w:tc>
          <w:tcPr>
            <w:shd w:val="clear" w:color="auto" w:fill="E6E6E6"/>
            <w:vAlign w:val="center"/>
          </w:tcPr>
          <w:p>
            <w:pPr>
              <w:jc w:val="center"/>
            </w:pPr>
            <w:r>
              <w:t>PMV-PPD达标面积 (㎡)</w:t>
            </w:r>
          </w:p>
        </w:tc>
        <w:tc>
          <w:tcPr>
            <w:shd w:val="clear" w:color="auto" w:fill="E6E6E6"/>
            <w:vAlign w:val="center"/>
          </w:tcPr>
          <w:p>
            <w:pPr>
              <w:jc w:val="center"/>
            </w:pPr>
            <w:r>
              <w:t>面积(㎡)</w:t>
            </w:r>
          </w:p>
        </w:tc>
        <w:tc>
          <w:tcPr>
            <w:shd w:val="clear" w:color="auto" w:fill="E6E6E6"/>
            <w:vAlign w:val="center"/>
          </w:tcPr>
          <w:p>
            <w:pPr>
              <w:jc w:val="center"/>
            </w:pPr>
            <w:r>
              <w:t>PMV-PPD达标面积比例(%)</w:t>
            </w:r>
          </w:p>
        </w:tc>
        <w:tc>
          <w:tcPr>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1-B</w:t>
            </w:r>
          </w:p>
        </w:tc>
        <w:tc>
          <w:tcPr>
            <w:vAlign w:val="center"/>
          </w:tcPr>
          <w:p>
            <w:r>
              <w:t>1023</w:t>
            </w:r>
          </w:p>
        </w:tc>
        <w:tc>
          <w:tcPr>
            <w:vAlign w:val="center"/>
          </w:tcPr>
          <w:p>
            <w:r>
              <w:t>多功能活动区</w:t>
            </w:r>
          </w:p>
        </w:tc>
        <w:tc>
          <w:tcPr>
            <w:vAlign w:val="center"/>
          </w:tcPr>
          <w:p>
            <w:r>
              <w:t>81.6</w:t>
            </w:r>
          </w:p>
        </w:tc>
        <w:tc>
          <w:tcPr>
            <w:vAlign w:val="center"/>
          </w:tcPr>
          <w:p>
            <w:r>
              <w:t>81.6</w:t>
            </w:r>
          </w:p>
        </w:tc>
        <w:tc>
          <w:tcPr>
            <w:vAlign w:val="center"/>
          </w:tcPr>
          <w:p>
            <w:r>
              <w:t>100.00</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1-C</w:t>
            </w:r>
          </w:p>
        </w:tc>
        <w:tc>
          <w:tcPr>
            <w:vAlign w:val="center"/>
          </w:tcPr>
          <w:p>
            <w:r>
              <w:t>1006</w:t>
            </w:r>
          </w:p>
        </w:tc>
        <w:tc>
          <w:tcPr>
            <w:vAlign w:val="center"/>
          </w:tcPr>
          <w:p>
            <w:r>
              <w:t>活动室</w:t>
            </w:r>
          </w:p>
        </w:tc>
        <w:tc>
          <w:tcPr>
            <w:vAlign w:val="center"/>
          </w:tcPr>
          <w:p>
            <w:r>
              <w:t>167.1</w:t>
            </w:r>
          </w:p>
        </w:tc>
        <w:tc>
          <w:tcPr>
            <w:vAlign w:val="center"/>
          </w:tcPr>
          <w:p>
            <w:r>
              <w:t>167.1</w:t>
            </w:r>
          </w:p>
        </w:tc>
        <w:tc>
          <w:tcPr>
            <w:vAlign w:val="center"/>
          </w:tcPr>
          <w:p>
            <w:r>
              <w:t>100.00</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1-D</w:t>
            </w:r>
          </w:p>
        </w:tc>
        <w:tc>
          <w:tcPr>
            <w:vAlign w:val="center"/>
          </w:tcPr>
          <w:p>
            <w:r>
              <w:t>1002</w:t>
            </w:r>
          </w:p>
        </w:tc>
        <w:tc>
          <w:tcPr>
            <w:vAlign w:val="center"/>
          </w:tcPr>
          <w:p>
            <w:r>
              <w:t>档案室</w:t>
            </w:r>
          </w:p>
        </w:tc>
        <w:tc>
          <w:tcPr>
            <w:vAlign w:val="center"/>
          </w:tcPr>
          <w:p>
            <w:r>
              <w:t>51.2</w:t>
            </w:r>
          </w:p>
        </w:tc>
        <w:tc>
          <w:tcPr>
            <w:vAlign w:val="center"/>
          </w:tcPr>
          <w:p>
            <w:r>
              <w:t>51.2</w:t>
            </w:r>
          </w:p>
        </w:tc>
        <w:tc>
          <w:tcPr>
            <w:vAlign w:val="center"/>
          </w:tcPr>
          <w:p>
            <w:r>
              <w:t>100.00</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1-E</w:t>
            </w:r>
          </w:p>
        </w:tc>
        <w:tc>
          <w:tcPr>
            <w:vAlign w:val="center"/>
          </w:tcPr>
          <w:p>
            <w:r>
              <w:t>1014</w:t>
            </w:r>
          </w:p>
        </w:tc>
        <w:tc>
          <w:tcPr>
            <w:vAlign w:val="center"/>
          </w:tcPr>
          <w:p>
            <w:r>
              <w:t>健身房</w:t>
            </w:r>
          </w:p>
        </w:tc>
        <w:tc>
          <w:tcPr>
            <w:vAlign w:val="center"/>
          </w:tcPr>
          <w:p>
            <w:r>
              <w:t>81.9</w:t>
            </w:r>
          </w:p>
        </w:tc>
        <w:tc>
          <w:tcPr>
            <w:vAlign w:val="center"/>
          </w:tcPr>
          <w:p>
            <w:r>
              <w:t>81.9</w:t>
            </w:r>
          </w:p>
        </w:tc>
        <w:tc>
          <w:tcPr>
            <w:vAlign w:val="center"/>
          </w:tcPr>
          <w:p>
            <w:r>
              <w:t>100.00</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restart"/>
            <w:vAlign w:val="center"/>
          </w:tcPr>
          <w:p>
            <w:r>
              <w:t>1-F</w:t>
            </w:r>
          </w:p>
        </w:tc>
        <w:tc>
          <w:tcPr>
            <w:vAlign w:val="center"/>
          </w:tcPr>
          <w:p>
            <w:r>
              <w:t>1015</w:t>
            </w:r>
          </w:p>
        </w:tc>
        <w:tc>
          <w:tcPr>
            <w:vAlign w:val="center"/>
          </w:tcPr>
          <w:p>
            <w:r>
              <w:t>展厅（单层及顶层）</w:t>
            </w:r>
          </w:p>
        </w:tc>
        <w:tc>
          <w:tcPr>
            <w:vAlign w:val="center"/>
          </w:tcPr>
          <w:p>
            <w:r>
              <w:t>101.4</w:t>
            </w:r>
          </w:p>
        </w:tc>
        <w:tc>
          <w:tcPr>
            <w:vAlign w:val="center"/>
          </w:tcPr>
          <w:p>
            <w:r>
              <w:t>101.4</w:t>
            </w:r>
          </w:p>
        </w:tc>
        <w:tc>
          <w:tcPr>
            <w:vAlign w:val="center"/>
          </w:tcPr>
          <w:p>
            <w:r>
              <w:t>100.00</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1019</w:t>
            </w:r>
          </w:p>
        </w:tc>
        <w:tc>
          <w:tcPr>
            <w:vAlign w:val="center"/>
          </w:tcPr>
          <w:p>
            <w:r>
              <w:t>展厅（单层及顶层）</w:t>
            </w:r>
          </w:p>
        </w:tc>
        <w:tc>
          <w:tcPr>
            <w:vAlign w:val="center"/>
          </w:tcPr>
          <w:p>
            <w:r>
              <w:t>32.0</w:t>
            </w:r>
          </w:p>
        </w:tc>
        <w:tc>
          <w:tcPr>
            <w:vAlign w:val="center"/>
          </w:tcPr>
          <w:p>
            <w:r>
              <w:t>32.0</w:t>
            </w:r>
          </w:p>
        </w:tc>
        <w:tc>
          <w:tcPr>
            <w:vAlign w:val="center"/>
          </w:tcPr>
          <w:p>
            <w:r>
              <w:t>100.00</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1-L</w:t>
            </w:r>
          </w:p>
        </w:tc>
        <w:tc>
          <w:tcPr>
            <w:vAlign w:val="center"/>
          </w:tcPr>
          <w:p>
            <w:r>
              <w:t>1017</w:t>
            </w:r>
          </w:p>
        </w:tc>
        <w:tc>
          <w:tcPr>
            <w:vAlign w:val="center"/>
          </w:tcPr>
          <w:p>
            <w:r>
              <w:t>展厅（单层及顶层）</w:t>
            </w:r>
          </w:p>
        </w:tc>
        <w:tc>
          <w:tcPr>
            <w:vAlign w:val="center"/>
          </w:tcPr>
          <w:p>
            <w:r>
              <w:t>50.4</w:t>
            </w:r>
          </w:p>
        </w:tc>
        <w:tc>
          <w:tcPr>
            <w:vAlign w:val="center"/>
          </w:tcPr>
          <w:p>
            <w:r>
              <w:t>50.4</w:t>
            </w:r>
          </w:p>
        </w:tc>
        <w:tc>
          <w:tcPr>
            <w:vAlign w:val="center"/>
          </w:tcPr>
          <w:p>
            <w:r>
              <w:t>100.00</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1-M</w:t>
            </w:r>
          </w:p>
        </w:tc>
        <w:tc>
          <w:tcPr>
            <w:vAlign w:val="center"/>
          </w:tcPr>
          <w:p>
            <w:r>
              <w:t>1025</w:t>
            </w:r>
          </w:p>
        </w:tc>
        <w:tc>
          <w:tcPr>
            <w:vAlign w:val="center"/>
          </w:tcPr>
          <w:p>
            <w:r>
              <w:t>展厅（单层及顶层）</w:t>
            </w:r>
          </w:p>
        </w:tc>
        <w:tc>
          <w:tcPr>
            <w:vAlign w:val="center"/>
          </w:tcPr>
          <w:p>
            <w:r>
              <w:t>42.8</w:t>
            </w:r>
          </w:p>
        </w:tc>
        <w:tc>
          <w:tcPr>
            <w:vAlign w:val="center"/>
          </w:tcPr>
          <w:p>
            <w:r>
              <w:t>42.8</w:t>
            </w:r>
          </w:p>
        </w:tc>
        <w:tc>
          <w:tcPr>
            <w:vAlign w:val="center"/>
          </w:tcPr>
          <w:p>
            <w:r>
              <w:t>100.00</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1-G</w:t>
            </w:r>
          </w:p>
        </w:tc>
        <w:tc>
          <w:tcPr>
            <w:vAlign w:val="center"/>
          </w:tcPr>
          <w:p>
            <w:r>
              <w:t>2011</w:t>
            </w:r>
          </w:p>
        </w:tc>
        <w:tc>
          <w:tcPr>
            <w:vAlign w:val="center"/>
          </w:tcPr>
          <w:p>
            <w:r>
              <w:t>健身房</w:t>
            </w:r>
          </w:p>
        </w:tc>
        <w:tc>
          <w:tcPr>
            <w:vAlign w:val="center"/>
          </w:tcPr>
          <w:p>
            <w:r>
              <w:t>133.8</w:t>
            </w:r>
          </w:p>
        </w:tc>
        <w:tc>
          <w:tcPr>
            <w:vAlign w:val="center"/>
          </w:tcPr>
          <w:p>
            <w:r>
              <w:t>133.8</w:t>
            </w:r>
          </w:p>
        </w:tc>
        <w:tc>
          <w:tcPr>
            <w:vAlign w:val="center"/>
          </w:tcPr>
          <w:p>
            <w:r>
              <w:t>100.00</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1-J</w:t>
            </w:r>
          </w:p>
        </w:tc>
        <w:tc>
          <w:tcPr>
            <w:vAlign w:val="center"/>
          </w:tcPr>
          <w:p>
            <w:r>
              <w:t>2009</w:t>
            </w:r>
          </w:p>
        </w:tc>
        <w:tc>
          <w:tcPr>
            <w:vAlign w:val="center"/>
          </w:tcPr>
          <w:p>
            <w:r>
              <w:t>阅览室</w:t>
            </w:r>
          </w:p>
        </w:tc>
        <w:tc>
          <w:tcPr>
            <w:vAlign w:val="center"/>
          </w:tcPr>
          <w:p>
            <w:r>
              <w:t>65.9</w:t>
            </w:r>
          </w:p>
        </w:tc>
        <w:tc>
          <w:tcPr>
            <w:vAlign w:val="center"/>
          </w:tcPr>
          <w:p>
            <w:r>
              <w:t>65.9</w:t>
            </w:r>
          </w:p>
        </w:tc>
        <w:tc>
          <w:tcPr>
            <w:vAlign w:val="center"/>
          </w:tcPr>
          <w:p>
            <w:r>
              <w:t>100.00</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1-K</w:t>
            </w:r>
          </w:p>
        </w:tc>
        <w:tc>
          <w:tcPr>
            <w:vAlign w:val="center"/>
          </w:tcPr>
          <w:p>
            <w:r>
              <w:t>2016</w:t>
            </w:r>
          </w:p>
        </w:tc>
        <w:tc>
          <w:tcPr>
            <w:vAlign w:val="center"/>
          </w:tcPr>
          <w:p>
            <w:r>
              <w:t>办公室</w:t>
            </w:r>
          </w:p>
        </w:tc>
        <w:tc>
          <w:tcPr>
            <w:vAlign w:val="center"/>
          </w:tcPr>
          <w:p>
            <w:r>
              <w:t>50.4</w:t>
            </w:r>
          </w:p>
        </w:tc>
        <w:tc>
          <w:tcPr>
            <w:vAlign w:val="center"/>
          </w:tcPr>
          <w:p>
            <w:r>
              <w:t>50.4</w:t>
            </w:r>
          </w:p>
        </w:tc>
        <w:tc>
          <w:tcPr>
            <w:vAlign w:val="center"/>
          </w:tcPr>
          <w:p>
            <w:r>
              <w:t>100.00</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r>
              <w:t>建筑PMV-PPD达标面积比例（%）</w:t>
            </w:r>
          </w:p>
        </w:tc>
        <w:tc>
          <w:tcPr>
            <w:gridSpan w:val="4"/>
            <w:vAlign w:val="center"/>
          </w:tcPr>
          <w:p>
            <w:r>
              <w:t>100.00%</w:t>
            </w:r>
          </w:p>
        </w:tc>
      </w:tr>
    </w:tbl>
    <w:p>
      <w:pPr>
        <w:pStyle w:val="3"/>
        <w:ind w:firstLine="0" w:firstLineChars="0"/>
        <w:jc w:val="center"/>
        <w:rPr>
          <w:rFonts w:ascii="宋体" w:hAnsi="宋体" w:cs="宋体"/>
          <w:b/>
          <w:bCs/>
          <w:color w:val="333333"/>
          <w:sz w:val="24"/>
          <w:szCs w:val="22"/>
          <w:lang w:val="en-US"/>
        </w:rPr>
      </w:pPr>
      <w:bookmarkStart w:id="73" w:name="统计计算表表头"/>
      <w:bookmarkEnd w:id="73"/>
    </w:p>
    <w:p>
      <w:pPr>
        <w:spacing w:after="120"/>
        <w:rPr>
          <w:rFonts w:ascii="宋体" w:hAnsi="宋体" w:cs="宋体"/>
          <w:b/>
          <w:bCs/>
          <w:color w:val="333333"/>
          <w:sz w:val="24"/>
          <w:szCs w:val="22"/>
          <w:lang w:val="en-US"/>
        </w:rPr>
      </w:pPr>
      <w:bookmarkStart w:id="74" w:name="达标统计表"/>
      <w:bookmarkEnd w:id="74"/>
    </w:p>
    <w:p>
      <w:pPr>
        <w:spacing w:line="360" w:lineRule="exact"/>
        <w:ind w:firstLine="213" w:firstLineChars="97"/>
        <w:rPr>
          <w:sz w:val="32"/>
          <w:szCs w:val="32"/>
        </w:rPr>
      </w:pPr>
      <w:r>
        <w:rPr>
          <w:rFonts w:hint="eastAsia"/>
          <w:sz w:val="22"/>
          <w:szCs w:val="24"/>
        </w:rPr>
        <w:t>说明：建筑整体的PMV-PPD达标面积比例按照建筑各主要功能房间的计算值进行面积加权平均得出。</w:t>
      </w:r>
    </w:p>
    <w:p>
      <w:pPr>
        <w:pStyle w:val="2"/>
      </w:pPr>
      <w:bookmarkStart w:id="75" w:name="_Toc15134"/>
      <w:r>
        <w:rPr>
          <w:rFonts w:hint="eastAsia"/>
        </w:rPr>
        <w:t>结论</w:t>
      </w:r>
      <w:bookmarkEnd w:id="75"/>
    </w:p>
    <w:p>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级的面积比例为</w:t>
      </w:r>
      <w:bookmarkStart w:id="76" w:name="达标百分比"/>
      <w:r>
        <w:rPr>
          <w:rFonts w:hint="eastAsia"/>
          <w:lang w:val="en-US"/>
        </w:rPr>
        <w:t>100.00%</w:t>
      </w:r>
      <w:bookmarkEnd w:id="76"/>
      <w:r>
        <w:rPr>
          <w:rFonts w:hint="eastAsia"/>
          <w:lang w:val="en-US"/>
        </w:rPr>
        <w:t>，根据绿标5.2.9，应得</w:t>
      </w:r>
      <w:bookmarkStart w:id="77" w:name="得分"/>
      <w:r>
        <w:rPr>
          <w:rFonts w:hint="eastAsia"/>
          <w:lang w:val="en-US"/>
        </w:rPr>
        <w:t>8</w:t>
      </w:r>
      <w:bookmarkEnd w:id="77"/>
      <w:r>
        <w:rPr>
          <w:rFonts w:hint="eastAsia"/>
          <w:lang w:val="en-US"/>
        </w:rPr>
        <w:t>分。</w:t>
      </w:r>
    </w:p>
    <w:p>
      <w:pPr>
        <w:pStyle w:val="3"/>
        <w:ind w:left="0" w:leftChars="0" w:firstLine="0" w:firstLineChars="0"/>
        <w:rPr>
          <w:rFonts w:hint="eastAsia" w:eastAsia="宋体"/>
          <w:lang w:val="en-US" w:eastAsia="zh-CN"/>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tblPrEx>
        <w:tblCellMar>
          <w:top w:w="0" w:type="dxa"/>
          <w:left w:w="108" w:type="dxa"/>
          <w:bottom w:w="0" w:type="dxa"/>
          <w:right w:w="108" w:type="dxa"/>
        </w:tblCellMar>
      </w:tblPrEx>
      <w:tc>
        <w:tcPr>
          <w:tcW w:w="3020" w:type="dxa"/>
          <w:shd w:val="clear" w:color="auto" w:fill="auto"/>
        </w:tcPr>
        <w:p>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3</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11</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2</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2EwMmU2ZjllMTNjZDYxM2MzODJiNDYwZTRkMTIifQ=="/>
  </w:docVars>
  <w:rsids>
    <w:rsidRoot w:val="10AB6180"/>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 w:val="10AB6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autoRedefine/>
    <w:unhideWhenUsed/>
    <w:qFormat/>
    <w:uiPriority w:val="99"/>
    <w:rPr>
      <w:color w:val="800080"/>
      <w:u w:val="single"/>
    </w:rPr>
  </w:style>
  <w:style w:type="character" w:styleId="25">
    <w:name w:val="Emphasis"/>
    <w:autoRedefine/>
    <w:qFormat/>
    <w:uiPriority w:val="20"/>
    <w:rPr>
      <w:color w:val="CC0000"/>
    </w:rPr>
  </w:style>
  <w:style w:type="character" w:styleId="26">
    <w:name w:val="Hyperlink"/>
    <w:uiPriority w:val="99"/>
    <w:rPr>
      <w:color w:val="0000FF"/>
      <w:u w:val="single"/>
    </w:rPr>
  </w:style>
  <w:style w:type="character" w:customStyle="1" w:styleId="27">
    <w:name w:val="标题 1 Char"/>
    <w:link w:val="2"/>
    <w:uiPriority w:val="0"/>
    <w:rPr>
      <w:b/>
      <w:bCs/>
      <w:kern w:val="32"/>
      <w:sz w:val="28"/>
      <w:szCs w:val="28"/>
    </w:rPr>
  </w:style>
  <w:style w:type="character" w:customStyle="1" w:styleId="28">
    <w:name w:val="标题 2 Char"/>
    <w:link w:val="4"/>
    <w:uiPriority w:val="0"/>
    <w:rPr>
      <w:rFonts w:ascii="宋体" w:cs="Arial"/>
      <w:b/>
      <w:bCs/>
      <w:iCs/>
      <w:color w:val="000000"/>
      <w:sz w:val="24"/>
      <w:szCs w:val="24"/>
    </w:rPr>
  </w:style>
  <w:style w:type="character" w:customStyle="1" w:styleId="29">
    <w:name w:val="页脚 Char"/>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uiPriority w:val="0"/>
    <w:rPr>
      <w:rFonts w:ascii="宋体" w:hAnsi="宋体" w:cs="Arial"/>
      <w:b/>
      <w:bCs/>
      <w:sz w:val="21"/>
      <w:szCs w:val="21"/>
    </w:rPr>
  </w:style>
  <w:style w:type="character" w:customStyle="1" w:styleId="34">
    <w:name w:val="批注框文本 Char"/>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autoRedefine/>
    <w:qFormat/>
    <w:uiPriority w:val="0"/>
    <w:rPr>
      <w:b/>
      <w:bCs/>
      <w:sz w:val="21"/>
      <w:szCs w:val="28"/>
      <w:lang w:val="en-GB"/>
    </w:rPr>
  </w:style>
  <w:style w:type="character" w:customStyle="1" w:styleId="38">
    <w:name w:val="标题 5 Char"/>
    <w:link w:val="7"/>
    <w:autoRedefine/>
    <w:qFormat/>
    <w:uiPriority w:val="0"/>
    <w:rPr>
      <w:b/>
      <w:bCs/>
      <w:iCs/>
      <w:sz w:val="21"/>
      <w:szCs w:val="26"/>
      <w:lang w:val="en-GB"/>
    </w:rPr>
  </w:style>
  <w:style w:type="character" w:customStyle="1" w:styleId="39">
    <w:name w:val="标题 6 Char"/>
    <w:link w:val="8"/>
    <w:autoRedefine/>
    <w:qFormat/>
    <w:uiPriority w:val="0"/>
    <w:rPr>
      <w:b/>
      <w:bCs/>
      <w:sz w:val="21"/>
      <w:szCs w:val="22"/>
      <w:lang w:val="en-GB"/>
    </w:rPr>
  </w:style>
  <w:style w:type="character" w:customStyle="1" w:styleId="40">
    <w:name w:val="标题 7 Char"/>
    <w:link w:val="9"/>
    <w:autoRedefine/>
    <w:qFormat/>
    <w:uiPriority w:val="0"/>
    <w:rPr>
      <w:sz w:val="24"/>
      <w:szCs w:val="24"/>
      <w:lang w:val="en-GB"/>
    </w:rPr>
  </w:style>
  <w:style w:type="character" w:customStyle="1" w:styleId="41">
    <w:name w:val="标题 8 Char"/>
    <w:link w:val="10"/>
    <w:autoRedefine/>
    <w:qFormat/>
    <w:uiPriority w:val="0"/>
    <w:rPr>
      <w:i/>
      <w:iCs/>
      <w:sz w:val="24"/>
      <w:szCs w:val="24"/>
      <w:lang w:val="en-GB"/>
    </w:rPr>
  </w:style>
  <w:style w:type="character" w:customStyle="1" w:styleId="42">
    <w:name w:val="标题 9 Char"/>
    <w:link w:val="11"/>
    <w:autoRedefine/>
    <w:qFormat/>
    <w:uiPriority w:val="0"/>
    <w:rPr>
      <w:rFonts w:ascii="Arial" w:hAnsi="Arial" w:cs="Arial"/>
      <w:sz w:val="22"/>
      <w:szCs w:val="22"/>
      <w:lang w:val="en-GB"/>
    </w:rPr>
  </w:style>
  <w:style w:type="character" w:customStyle="1" w:styleId="43">
    <w:name w:val="页眉 Char"/>
    <w:link w:val="18"/>
    <w:autoRedefine/>
    <w:qFormat/>
    <w:uiPriority w:val="0"/>
    <w:rPr>
      <w:sz w:val="21"/>
      <w:szCs w:val="18"/>
      <w:lang w:val="en-GB"/>
    </w:rPr>
  </w:style>
  <w:style w:type="character" w:customStyle="1" w:styleId="44">
    <w:name w:val="文档结构图 Char"/>
    <w:link w:val="14"/>
    <w:autoRedefine/>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1.xml"/><Relationship Id="rId98" Type="http://schemas.openxmlformats.org/officeDocument/2006/relationships/numbering" Target="numbering.xml"/><Relationship Id="rId97" Type="http://schemas.openxmlformats.org/officeDocument/2006/relationships/image" Target="media/image89.png"/><Relationship Id="rId96" Type="http://schemas.openxmlformats.org/officeDocument/2006/relationships/image" Target="media/image88.png"/><Relationship Id="rId95" Type="http://schemas.openxmlformats.org/officeDocument/2006/relationships/image" Target="media/image87.png"/><Relationship Id="rId94" Type="http://schemas.openxmlformats.org/officeDocument/2006/relationships/image" Target="media/image86.png"/><Relationship Id="rId93" Type="http://schemas.openxmlformats.org/officeDocument/2006/relationships/image" Target="media/image85.png"/><Relationship Id="rId92" Type="http://schemas.openxmlformats.org/officeDocument/2006/relationships/image" Target="media/image84.png"/><Relationship Id="rId91" Type="http://schemas.openxmlformats.org/officeDocument/2006/relationships/image" Target="media/image83.png"/><Relationship Id="rId90" Type="http://schemas.openxmlformats.org/officeDocument/2006/relationships/image" Target="media/image82.png"/><Relationship Id="rId9" Type="http://schemas.openxmlformats.org/officeDocument/2006/relationships/image" Target="media/image2.bmp"/><Relationship Id="rId89" Type="http://schemas.openxmlformats.org/officeDocument/2006/relationships/image" Target="media/image81.png"/><Relationship Id="rId88" Type="http://schemas.openxmlformats.org/officeDocument/2006/relationships/image" Target="media/image80.png"/><Relationship Id="rId87" Type="http://schemas.openxmlformats.org/officeDocument/2006/relationships/image" Target="media/image79.png"/><Relationship Id="rId86" Type="http://schemas.openxmlformats.org/officeDocument/2006/relationships/image" Target="media/image78.png"/><Relationship Id="rId85" Type="http://schemas.openxmlformats.org/officeDocument/2006/relationships/image" Target="media/image77.png"/><Relationship Id="rId84" Type="http://schemas.openxmlformats.org/officeDocument/2006/relationships/image" Target="media/image76.png"/><Relationship Id="rId83" Type="http://schemas.openxmlformats.org/officeDocument/2006/relationships/image" Target="media/image75.png"/><Relationship Id="rId82" Type="http://schemas.openxmlformats.org/officeDocument/2006/relationships/image" Target="media/image74.png"/><Relationship Id="rId81" Type="http://schemas.openxmlformats.org/officeDocument/2006/relationships/image" Target="media/image73.png"/><Relationship Id="rId80" Type="http://schemas.openxmlformats.org/officeDocument/2006/relationships/image" Target="media/image72.png"/><Relationship Id="rId8" Type="http://schemas.openxmlformats.org/officeDocument/2006/relationships/theme" Target="theme/theme1.xml"/><Relationship Id="rId79" Type="http://schemas.openxmlformats.org/officeDocument/2006/relationships/image" Target="media/image71.png"/><Relationship Id="rId78" Type="http://schemas.openxmlformats.org/officeDocument/2006/relationships/image" Target="media/image70.png"/><Relationship Id="rId77" Type="http://schemas.openxmlformats.org/officeDocument/2006/relationships/image" Target="media/image69.png"/><Relationship Id="rId76" Type="http://schemas.openxmlformats.org/officeDocument/2006/relationships/image" Target="media/image68.png"/><Relationship Id="rId75" Type="http://schemas.openxmlformats.org/officeDocument/2006/relationships/image" Target="media/image67.png"/><Relationship Id="rId74" Type="http://schemas.openxmlformats.org/officeDocument/2006/relationships/image" Target="media/image66.png"/><Relationship Id="rId73" Type="http://schemas.openxmlformats.org/officeDocument/2006/relationships/image" Target="media/image65.png"/><Relationship Id="rId72" Type="http://schemas.openxmlformats.org/officeDocument/2006/relationships/image" Target="media/image64.png"/><Relationship Id="rId71" Type="http://schemas.openxmlformats.org/officeDocument/2006/relationships/image" Target="media/image63.png"/><Relationship Id="rId70" Type="http://schemas.openxmlformats.org/officeDocument/2006/relationships/image" Target="media/image62.png"/><Relationship Id="rId7" Type="http://schemas.openxmlformats.org/officeDocument/2006/relationships/footer" Target="footer2.xml"/><Relationship Id="rId69" Type="http://schemas.openxmlformats.org/officeDocument/2006/relationships/image" Target="media/image61.png"/><Relationship Id="rId68" Type="http://schemas.openxmlformats.org/officeDocument/2006/relationships/image" Target="media/image60.png"/><Relationship Id="rId67" Type="http://schemas.openxmlformats.org/officeDocument/2006/relationships/image" Target="media/image59.png"/><Relationship Id="rId66" Type="http://schemas.openxmlformats.org/officeDocument/2006/relationships/image" Target="media/image58.png"/><Relationship Id="rId65" Type="http://schemas.openxmlformats.org/officeDocument/2006/relationships/image" Target="media/image57.png"/><Relationship Id="rId64" Type="http://schemas.openxmlformats.org/officeDocument/2006/relationships/image" Target="media/image56.png"/><Relationship Id="rId63" Type="http://schemas.openxmlformats.org/officeDocument/2006/relationships/image" Target="media/image55.png"/><Relationship Id="rId62" Type="http://schemas.openxmlformats.org/officeDocument/2006/relationships/image" Target="media/image54.png"/><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footer" Target="footer1.xml"/><Relationship Id="rId59" Type="http://schemas.openxmlformats.org/officeDocument/2006/relationships/image" Target="media/image51.png"/><Relationship Id="rId58" Type="http://schemas.openxmlformats.org/officeDocument/2006/relationships/image" Target="media/image50.png"/><Relationship Id="rId57" Type="http://schemas.openxmlformats.org/officeDocument/2006/relationships/image" Target="media/image49.png"/><Relationship Id="rId56" Type="http://schemas.openxmlformats.org/officeDocument/2006/relationships/image" Target="media/image48.png"/><Relationship Id="rId55" Type="http://schemas.openxmlformats.org/officeDocument/2006/relationships/image" Target="media/image47.wmf"/><Relationship Id="rId54" Type="http://schemas.openxmlformats.org/officeDocument/2006/relationships/oleObject" Target="embeddings/oleObject1.bin"/><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bmp"/><Relationship Id="rId11" Type="http://schemas.openxmlformats.org/officeDocument/2006/relationships/image" Target="media/image4.wmf"/><Relationship Id="rId100" Type="http://schemas.openxmlformats.org/officeDocument/2006/relationships/fontTable" Target="fontTable.xml"/><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2758-D109-4413-90C7-8CF04682ABAE}">
  <ds:schemaRefs/>
</ds:datastoreItem>
</file>

<file path=docProps/app.xml><?xml version="1.0" encoding="utf-8"?>
<Properties xmlns="http://schemas.openxmlformats.org/officeDocument/2006/extended-properties" xmlns:vt="http://schemas.openxmlformats.org/officeDocument/2006/docPropsVTypes">
  <Template>tmp20.dotx</Template>
  <Pages>38</Pages>
  <Words>3292</Words>
  <Characters>4413</Characters>
  <Lines>33</Lines>
  <Paragraphs>9</Paragraphs>
  <TotalTime>2</TotalTime>
  <ScaleCrop>false</ScaleCrop>
  <LinksUpToDate>false</LinksUpToDate>
  <CharactersWithSpaces>4635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2024-03-14T15:47:00Z</dcterms:created>
  <dc:creator>昕 °☆≡</dc:creator>
  <cp:lastModifiedBy>昕 °☆≡</cp:lastModifiedBy>
  <dcterms:modified xsi:type="dcterms:W3CDTF">2024-03-14T15:50:15Z</dcterms:modified>
  <dc:title>室内热湿环境预计达标比例报告书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2E3FA81608704A98A5E8AFFDCDF3C519_11</vt:lpwstr>
  </property>
  <property fmtid="{D5CDD505-2E9C-101B-9397-08002B2CF9AE}" pid="3" name="KSOProductBuildVer">
    <vt:lpwstr>2052-12.1.0.16388</vt:lpwstr>
  </property>
</Properties>
</file>