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35865ffd7482c" /><Relationship Type="http://schemas.openxmlformats.org/package/2006/relationships/metadata/core-properties" Target="/docProps/core.xml" Id="Rb61cddeed275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15" w:bottom="1440" w:left="1415" w:header="708" w:footer="708" w:gutter="0"/>
      <w:cols w:space="708"/>
      <w:docGrid w:linePitch="360"/>
    </w:sectPr>
    <w:tbl>
      <w:tblPr>
        <w:tblStyle w:val="TableGrid"/>
        <w:tblW w:w="9225.7995605468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1131.9999694824219"/>
        <w:gridCol w:w="1131.9999694824219"/>
        <w:gridCol w:w="764.09996032714844"/>
        <w:gridCol w:w="764.09996032714844"/>
        <w:gridCol w:w="1443.2998657226563"/>
        <w:gridCol w:w="1443.2998657226563"/>
        <w:gridCol w:w="141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可看到景观</w:t>
            </w:r>
            <w:r>
              <w:br/>
            </w:r>
            <w:r>
              <w:t>面积(m2)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面积比例</w:t>
            </w:r>
            <w:r>
              <w:br/>
            </w:r>
            <w:r>
              <w:t>(%)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多功能活动区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体育馆场地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167.10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167.10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体育馆场地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</w:t>
            </w:r>
          </w:p>
        </w:tc>
      </w:tr>
    </w:tbl>
    <w:tbl>
      <w:tblPr>
        <w:tblStyle w:val="TableGrid"/>
        <w:tblW w:w="9225.7998657226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71.5998840332031"/>
        <w:gridCol w:w="1499.9000549316406"/>
        <w:gridCol w:w="1499.9000549316406"/>
        <w:gridCol w:w="1584.7999572753906"/>
        <w:gridCol w:w="1584.7999572753906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可看到景观</w:t>
            </w:r>
            <w:r>
              <w:br/>
            </w:r>
            <w:r>
              <w:t>面积(m2)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面积比例</w:t>
            </w:r>
            <w:r>
              <w:br/>
            </w:r>
            <w:r>
              <w:t>(%)</w:t>
            </w:r>
          </w:p>
        </w:tc>
      </w:tr>
      <w:tr>
        <w:tc>
          <w:tcPr>
            <w:vAlign w:val="center"/>
          </w:tcPr>
          <w:p>
            <w:pPr/>
            <w:r>
              <w:t>展厅（单层及顶层）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226.72</w:t>
            </w:r>
          </w:p>
        </w:tc>
        <w:tc>
          <w:tcPr>
            <w:vAlign w:val="center"/>
          </w:tcPr>
          <w:p>
            <w:pPr/>
            <w:r>
              <w:t>226.72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活动室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529.68</w:t>
            </w:r>
          </w:p>
        </w:tc>
        <w:tc>
          <w:tcPr>
            <w:vAlign w:val="center"/>
          </w:tcPr>
          <w:p>
            <w:pPr/>
            <w:r>
              <w:t>524.47</w:t>
            </w:r>
          </w:p>
        </w:tc>
        <w:tc>
          <w:tcPr>
            <w:vAlign w:val="center"/>
          </w:tcPr>
          <w:p>
            <w:pPr/>
            <w:r>
              <w:t>99</w:t>
            </w:r>
          </w:p>
        </w:tc>
      </w:tr>
      <w:tr>
        <w:tc>
          <w:tcPr>
            <w:vAlign w:val="center"/>
          </w:tcPr>
          <w:p>
            <w:pPr/>
            <w:r>
              <w:t>诊室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51.25</w:t>
            </w:r>
          </w:p>
        </w:tc>
        <w:tc>
          <w:tcPr>
            <w:vAlign w:val="center"/>
          </w:tcPr>
          <w:p>
            <w:pPr/>
            <w:r>
              <w:t>51.25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档案室</w:t>
            </w:r>
          </w:p>
        </w:tc>
        <w:tc>
          <w:tcPr>
            <w:vAlign w:val="center"/>
          </w:tcPr>
          <w:p>
            <w:pPr/>
            <w:r>
              <w:t>IV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51.25</w:t>
            </w:r>
          </w:p>
        </w:tc>
        <w:tc>
          <w:tcPr>
            <w:vAlign w:val="center"/>
          </w:tcPr>
          <w:p>
            <w:pPr/>
            <w:r>
              <w:t>51.25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多功能活动区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176.26</w:t>
            </w:r>
          </w:p>
        </w:tc>
        <w:tc>
          <w:tcPr>
            <w:vAlign w:val="center"/>
          </w:tcPr>
          <w:p>
            <w:pPr/>
            <w:r>
              <w:t>176.26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办公室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95.08</w:t>
            </w:r>
          </w:p>
        </w:tc>
        <w:tc>
          <w:tcPr>
            <w:vAlign w:val="center"/>
          </w:tcPr>
          <w:p>
            <w:pPr/>
            <w:r>
              <w:t>94.61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体育馆场地</w:t>
            </w:r>
          </w:p>
        </w:tc>
        <w:tc>
          <w:tcPr>
            <w:vAlign w:val="center"/>
          </w:tcPr>
          <w:p>
            <w:pPr/>
            <w:r>
              <w:t>IV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215.69</w:t>
            </w:r>
          </w:p>
        </w:tc>
        <w:tc>
          <w:tcPr>
            <w:vAlign w:val="center"/>
          </w:tcPr>
          <w:p>
            <w:pPr/>
            <w:r>
              <w:t>215.69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餐厅</w:t>
            </w:r>
          </w:p>
        </w:tc>
        <w:tc>
          <w:tcPr>
            <w:vAlign w:val="center"/>
          </w:tcPr>
          <w:p>
            <w:pPr/>
            <w:r>
              <w:t>IV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115.38</w:t>
            </w:r>
          </w:p>
        </w:tc>
        <w:tc>
          <w:tcPr>
            <w:vAlign w:val="center"/>
          </w:tcPr>
          <w:p>
            <w:pPr/>
            <w:r>
              <w:t>115.38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会议室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29.84</w:t>
            </w:r>
          </w:p>
        </w:tc>
        <w:tc>
          <w:tcPr>
            <w:vAlign w:val="center"/>
          </w:tcPr>
          <w:p>
            <w:pPr/>
            <w:r>
              <w:t>29.84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III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65.92</w:t>
            </w:r>
          </w:p>
        </w:tc>
        <w:tc>
          <w:tcPr>
            <w:vAlign w:val="center"/>
          </w:tcPr>
          <w:p>
            <w:pPr/>
            <w:r>
              <w:t>65.92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gridSpan w:val="3"/>
          </w:tcPr>
          <w:p>
            <w:pPr/>
            <w:r>
              <w:t>总计</w:t>
            </w:r>
          </w:p>
        </w:tc>
        <w:tc>
          <w:tcPr>
            <w:vAlign w:val="center"/>
          </w:tcPr>
          <w:p>
            <w:pPr/>
            <w:r>
              <w:t>1557.07</w:t>
            </w:r>
          </w:p>
        </w:tc>
        <w:tc>
          <w:tcPr>
            <w:vAlign w:val="center"/>
          </w:tcPr>
          <w:p>
            <w:pPr/>
            <w:r>
              <w:t>1551.40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9437707744569" /><Relationship Type="http://schemas.openxmlformats.org/officeDocument/2006/relationships/numbering" Target="/word/numbering.xml" Id="Rd9ec11e7d40745b0" /><Relationship Type="http://schemas.openxmlformats.org/officeDocument/2006/relationships/settings" Target="/word/settings.xml" Id="R90f488e1560141e2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视野率</dc:title>
</cp:coreProperties>
</file>