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hint="eastAsia" w:ascii="宋体" w:hAnsi="宋体" w:eastAsia="宋体"/>
                <w:sz w:val="21"/>
                <w:szCs w:val="21"/>
                <w:lang w:val="en-US" w:eastAsia="zh-CN"/>
              </w:rPr>
            </w:pPr>
            <w:r>
              <w:rPr>
                <w:rFonts w:hint="eastAsia" w:ascii="宋体" w:hAnsi="宋体"/>
                <w:sz w:val="21"/>
                <w:szCs w:val="21"/>
                <w:lang w:val="en-US" w:eastAsia="zh-CN"/>
              </w:rPr>
              <w:t>济南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4" w:name="设计日期"/>
            <w:bookmarkEnd w:id="4"/>
          </w:p>
        </w:tc>
      </w:tr>
    </w:tbl>
    <w:p>
      <w:pPr>
        <w:spacing w:line="240" w:lineRule="auto"/>
        <w:rPr>
          <w:rFonts w:ascii="宋体" w:hAnsi="宋体"/>
          <w:lang w:val="en-US"/>
        </w:rPr>
      </w:pPr>
    </w:p>
    <w:p>
      <w:pPr>
        <w:spacing w:line="240" w:lineRule="auto"/>
        <w:jc w:val="center"/>
        <w:rPr>
          <w:rFonts w:ascii="宋体" w:hAnsi="宋体"/>
          <w:b/>
          <w:bCs/>
          <w:sz w:val="30"/>
          <w:szCs w:val="32"/>
        </w:rPr>
      </w:pPr>
      <w:bookmarkStart w:id="5" w:name="二维码"/>
      <w:bookmarkEnd w:id="5"/>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bookmarkStart w:id="6" w:name="采用软件"/>
            <w:r>
              <w:rPr>
                <w:rFonts w:hint="eastAsia" w:ascii="宋体" w:hAnsi="宋体"/>
              </w:rPr>
              <w:t>建筑通风Vent2023</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rPr>
                <w:rFonts w:ascii="宋体" w:hAnsi="宋体"/>
                <w:szCs w:val="18"/>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T13463556977</w:t>
            </w:r>
            <w:bookmarkEnd w:id="8"/>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9" w:name="_Toc420309360"/>
      <w:bookmarkStart w:id="10" w:name="_Toc420663548"/>
      <w:r>
        <w:rPr>
          <w:rFonts w:hint="eastAsia"/>
        </w:rPr>
        <w:t>建筑概况</w:t>
      </w:r>
      <w:bookmarkEnd w:id="9"/>
      <w:bookmarkEnd w:id="10"/>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1" w:name="工程名称2"/>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hint="eastAsia" w:ascii="宋体" w:hAnsi="宋体" w:eastAsia="宋体"/>
                <w:lang w:val="en-US" w:eastAsia="zh-CN"/>
              </w:rPr>
            </w:pPr>
            <w:r>
              <w:rPr>
                <w:rFonts w:hint="eastAsia" w:ascii="宋体" w:hAnsi="宋体"/>
                <w:lang w:val="en-US" w:eastAsia="zh-CN"/>
              </w:rPr>
              <w:t>济南</w:t>
            </w:r>
          </w:p>
        </w:tc>
      </w:tr>
    </w:tbl>
    <w:p>
      <w:pPr>
        <w:pStyle w:val="3"/>
        <w:ind w:firstLine="420"/>
      </w:pPr>
      <w:bookmarkStart w:id="12" w:name="项目概况"/>
      <w:bookmarkEnd w:id="12"/>
      <w:bookmarkStart w:id="13" w:name="_Toc420663549"/>
      <w:bookmarkStart w:id="14" w:name="_Toc420309361"/>
    </w:p>
    <w:p>
      <w:pPr>
        <w:pStyle w:val="2"/>
      </w:pPr>
      <w:bookmarkStart w:id="15" w:name="TitleFormat"/>
      <w:r>
        <w:rPr>
          <w:rFonts w:hint="eastAsia"/>
        </w:rPr>
        <w:t>计算依据</w:t>
      </w:r>
      <w:bookmarkEnd w:id="13"/>
      <w:bookmarkEnd w:id="14"/>
    </w:p>
    <w:bookmarkEnd w:id="15"/>
    <w:p>
      <w:pPr>
        <w:widowControl w:val="0"/>
        <w:spacing w:line="240" w:lineRule="auto"/>
        <w:jc w:val="both"/>
        <w:rPr>
          <w:kern w:val="2"/>
          <w:sz w:val="21"/>
          <w:szCs w:val="24"/>
          <w:lang w:val="en-US"/>
        </w:rPr>
      </w:pPr>
      <w:bookmarkStart w:id="16" w:name="计算依据"/>
      <w:bookmarkEnd w:id="16"/>
      <w:r>
        <w:rPr>
          <w:rFonts w:hint="eastAsia"/>
          <w:kern w:val="2"/>
          <w:sz w:val="21"/>
          <w:szCs w:val="24"/>
          <w:lang w:val="en-US"/>
        </w:rPr>
        <w:t xml:space="preserve">1. </w:t>
      </w:r>
      <w:bookmarkStart w:id="17" w:name="参考标准名称1"/>
      <w:r>
        <w:rPr>
          <w:rFonts w:hint="eastAsia"/>
          <w:kern w:val="2"/>
          <w:sz w:val="21"/>
          <w:szCs w:val="24"/>
          <w:lang w:val="en-US"/>
        </w:rPr>
        <w:t>《绿色建筑评价标准》GB/T50378-2019</w:t>
      </w:r>
      <w:bookmarkEnd w:id="17"/>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18" w:name="工程名称3"/>
      <w:bookmarkEnd w:id="18"/>
      <w:r>
        <w:rPr>
          <w:rFonts w:hint="eastAsia"/>
          <w:kern w:val="2"/>
          <w:sz w:val="21"/>
          <w:szCs w:val="24"/>
          <w:lang w:val="en-US"/>
        </w:rPr>
        <w:t>相关建筑图纸</w:t>
      </w:r>
    </w:p>
    <w:p>
      <w:pPr>
        <w:pStyle w:val="2"/>
        <w:rPr>
          <w:kern w:val="2"/>
        </w:rPr>
      </w:pPr>
      <w:bookmarkStart w:id="19" w:name="_Toc420663550"/>
      <w:r>
        <w:rPr>
          <w:rFonts w:hint="eastAsia"/>
          <w:kern w:val="2"/>
        </w:rPr>
        <w:t>参考</w:t>
      </w:r>
      <w:r>
        <w:rPr>
          <w:kern w:val="2"/>
        </w:rPr>
        <w:t>标准</w:t>
      </w:r>
      <w:bookmarkEnd w:id="19"/>
    </w:p>
    <w:p>
      <w:pPr>
        <w:pStyle w:val="3"/>
        <w:ind w:firstLine="420"/>
        <w:rPr>
          <w:kern w:val="2"/>
          <w:szCs w:val="24"/>
          <w:lang w:val="en-US"/>
        </w:rPr>
      </w:pPr>
      <w:bookmarkStart w:id="20" w:name="参考标准名称2"/>
      <w:bookmarkStart w:id="21" w:name="_Toc420663551"/>
      <w:r>
        <w:rPr>
          <w:rFonts w:hint="eastAsia"/>
          <w:kern w:val="2"/>
          <w:szCs w:val="24"/>
          <w:lang w:val="en-US"/>
        </w:rPr>
        <w:t>《绿色建筑评价标准》GB/T50378-2019</w:t>
      </w:r>
      <w:bookmarkEnd w:id="20"/>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2" w:name="OLE_LINK3"/>
      <w:bookmarkStart w:id="23" w:name="OLE_LINK4"/>
      <w:r>
        <w:rPr>
          <w:rFonts w:hint="eastAsia" w:ascii="Arial" w:hAnsi="Arial" w:eastAsia="黑体" w:cs="Arial"/>
          <w:kern w:val="2"/>
          <w:sz w:val="20"/>
          <w:szCs w:val="18"/>
          <w:lang w:val="en-US"/>
        </w:rPr>
        <w:t>表1 公共建筑过渡季节典型工况下主要功能房间自然通风评分规则</w:t>
      </w:r>
    </w:p>
    <w:bookmarkEnd w:id="22"/>
    <w:bookmarkEnd w:id="23"/>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1"/>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4"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5" w:name="面积分子"/>
            <w:r>
              <w:rPr>
                <w:rFonts w:hint="eastAsia"/>
                <w:kern w:val="2"/>
                <w:sz w:val="21"/>
                <w:szCs w:val="24"/>
                <w:lang w:val="en-US"/>
              </w:rPr>
              <w:t>3814.71</w:t>
            </w:r>
            <w:bookmarkEnd w:id="25"/>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6" w:name="面积分母"/>
            <w:r>
              <w:rPr>
                <w:rFonts w:hint="eastAsia"/>
                <w:kern w:val="2"/>
                <w:sz w:val="21"/>
                <w:szCs w:val="24"/>
                <w:lang w:val="en-US"/>
              </w:rPr>
              <w:t>4032.98</w:t>
            </w:r>
            <w:bookmarkEnd w:id="26"/>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比"/>
            <w:r>
              <w:rPr>
                <w:rFonts w:hint="eastAsia"/>
                <w:kern w:val="2"/>
                <w:sz w:val="21"/>
                <w:szCs w:val="24"/>
                <w:lang w:val="en-US"/>
              </w:rPr>
              <w:t>94.59</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4"/>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W w:w="2280" w:type="dxa"/>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28" w:name="房间表"/>
            <w:r>
              <w:rPr>
                <w:rFonts w:hint="eastAsia" w:ascii="宋体" w:hAnsi="宋体" w:cs="宋体"/>
                <w:color w:val="000000"/>
                <w:szCs w:val="18"/>
                <w:lang w:val="en-US"/>
              </w:rPr>
              <w:t>分类</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W w:w="987"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10[装订室]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82.85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13.81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1001[教学区]</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4861.92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810.32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22.72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1002[阅览室]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2256.00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376.00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38.91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1003[资料档案]</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109.47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1004[报告厅]</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1759.08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293.18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1005[大堂]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900.00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150.00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29.13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1006[贵宾房]</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662.92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110.49</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20[资料档案]</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155.83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25.97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78[书库]</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1672.42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278.74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30.70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1625.12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270.85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2001[阅览室]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6491.70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1081.95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15.01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2002[茶室]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2422.00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403.67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49.33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2004[会议室]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117.89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19.65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2004[产生噪声房间]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900.00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150.00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62.14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2005[普通办公室]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30.12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28"/>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29" w:name="工程名称5"/>
      <w:bookmarkEnd w:id="29"/>
      <w:bookmarkStart w:id="30" w:name="总结论"/>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2" w:name="面积比2"/>
      <w:r>
        <w:rPr>
          <w:rFonts w:hint="eastAsia"/>
          <w:kern w:val="2"/>
          <w:szCs w:val="24"/>
          <w:lang w:val="en-US"/>
        </w:rPr>
        <w:t>94.59</w:t>
      </w:r>
      <w:bookmarkEnd w:id="32"/>
      <w:r>
        <w:rPr>
          <w:kern w:val="2"/>
          <w:szCs w:val="24"/>
          <w:lang w:val="en-US"/>
        </w:rPr>
        <w:t>%</w:t>
      </w:r>
      <w:r>
        <w:rPr>
          <w:rFonts w:hint="eastAsia"/>
          <w:kern w:val="2"/>
          <w:szCs w:val="24"/>
          <w:lang w:val="en-US"/>
        </w:rPr>
        <w:t>，</w:t>
      </w:r>
      <w:bookmarkEnd w:id="30"/>
      <w:r>
        <w:rPr>
          <w:rFonts w:hint="eastAsia"/>
          <w:kern w:val="2"/>
          <w:szCs w:val="24"/>
          <w:lang w:val="en-US"/>
        </w:rPr>
        <w:t>按照绿标5.2.10条款</w:t>
      </w:r>
      <w:r>
        <w:rPr>
          <w:kern w:val="2"/>
          <w:szCs w:val="24"/>
          <w:lang w:val="en-US"/>
        </w:rPr>
        <w:t>要求得</w:t>
      </w:r>
      <w:bookmarkStart w:id="33" w:name="得分"/>
      <w:r>
        <w:rPr>
          <w:rFonts w:hint="eastAsia"/>
          <w:kern w:val="2"/>
          <w:szCs w:val="24"/>
          <w:lang w:val="en-US"/>
        </w:rPr>
        <w:t>7.0</w:t>
      </w:r>
      <w:bookmarkEnd w:id="33"/>
      <w:r>
        <w:rPr>
          <w:rFonts w:hint="eastAsia"/>
          <w:kern w:val="2"/>
          <w:szCs w:val="24"/>
          <w:lang w:val="en-US"/>
        </w:rPr>
        <w:t>分。</w:t>
      </w:r>
    </w:p>
    <w:p>
      <w:pPr>
        <w:rPr>
          <w:lang w:val="en-US"/>
        </w:rPr>
      </w:pPr>
    </w:p>
    <w:p>
      <w:pPr>
        <w:rPr>
          <w:lang w:val="en-US"/>
        </w:rPr>
      </w:pPr>
      <w:bookmarkStart w:id="34" w:name="_GoBack"/>
      <w:bookmarkEnd w:id="34"/>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wMWVlNzY1ODc4M2RhZmJjZWQxMmY3MzFkZWUzMTQifQ=="/>
  </w:docVars>
  <w:rsids>
    <w:rsidRoot w:val="0088754A"/>
    <w:rsid w:val="00000C1C"/>
    <w:rsid w:val="00032830"/>
    <w:rsid w:val="00036F88"/>
    <w:rsid w:val="00063EF1"/>
    <w:rsid w:val="000A23A3"/>
    <w:rsid w:val="000B33ED"/>
    <w:rsid w:val="000C30C7"/>
    <w:rsid w:val="000C7D8C"/>
    <w:rsid w:val="0010146B"/>
    <w:rsid w:val="00106F82"/>
    <w:rsid w:val="001123CA"/>
    <w:rsid w:val="00136C88"/>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8754A"/>
    <w:rsid w:val="008E189C"/>
    <w:rsid w:val="00927560"/>
    <w:rsid w:val="009727E4"/>
    <w:rsid w:val="009A4679"/>
    <w:rsid w:val="009D0DCD"/>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 w:val="683B6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autoRedefin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autoRedefine/>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autoRedefine/>
    <w:qFormat/>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autoRedefine/>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autoRedefine/>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autoRedefine/>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autoRedefine/>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datastoreItem>
</file>

<file path=docProps/app.xml><?xml version="1.0" encoding="utf-8"?>
<Properties xmlns="http://schemas.openxmlformats.org/officeDocument/2006/extended-properties" xmlns:vt="http://schemas.openxmlformats.org/officeDocument/2006/docPropsVTypes">
  <Template>tmp3</Template>
  <Company>Microsoft</Company>
  <Pages>4</Pages>
  <Words>240</Words>
  <Characters>1374</Characters>
  <Lines>11</Lines>
  <Paragraphs>3</Paragraphs>
  <TotalTime>0</TotalTime>
  <ScaleCrop>false</ScaleCrop>
  <LinksUpToDate>false</LinksUpToDate>
  <CharactersWithSpaces>1611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2023-12-25T12:22:00Z</dcterms:created>
  <dc:creator>a</dc:creator>
  <cp:lastModifiedBy>蓝烟</cp:lastModifiedBy>
  <dcterms:modified xsi:type="dcterms:W3CDTF">2023-12-26T00:48:48Z</dcterms:modified>
  <dc:title>公共建筑换气次数计算书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9F096042C6BB451193F8003BD9AB9110_12</vt:lpwstr>
  </property>
</Properties>
</file>