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sz w:val="44"/>
          <w:szCs w:val="44"/>
        </w:rPr>
        <w:t>设计说明</w:t>
      </w:r>
    </w:p>
    <w:p>
      <w:pPr>
        <w:jc w:val="left"/>
        <w:rPr>
          <w:rFonts w:ascii="黑体" w:hAnsi="黑体" w:eastAsia="黑体"/>
          <w:b/>
          <w:bCs/>
          <w:sz w:val="28"/>
          <w:szCs w:val="28"/>
        </w:rPr>
      </w:pPr>
      <w:r>
        <w:rPr>
          <w:rFonts w:hint="eastAsia" w:ascii="黑体" w:hAnsi="黑体" w:eastAsia="黑体"/>
          <w:b/>
          <w:bCs/>
          <w:sz w:val="28"/>
          <w:szCs w:val="28"/>
        </w:rPr>
        <w:t>1</w:t>
      </w:r>
      <w:r>
        <w:rPr>
          <w:rFonts w:ascii="黑体" w:hAnsi="黑体" w:eastAsia="黑体"/>
          <w:b/>
          <w:bCs/>
          <w:sz w:val="28"/>
          <w:szCs w:val="28"/>
        </w:rPr>
        <w:t>.1</w:t>
      </w:r>
      <w:r>
        <w:rPr>
          <w:rFonts w:hint="eastAsia" w:ascii="黑体" w:hAnsi="黑体" w:eastAsia="黑体"/>
          <w:b/>
          <w:bCs/>
          <w:sz w:val="28"/>
          <w:szCs w:val="28"/>
        </w:rPr>
        <w:t>工程概况</w:t>
      </w:r>
    </w:p>
    <w:p>
      <w:pPr>
        <w:numPr>
          <w:ilvl w:val="0"/>
          <w:numId w:val="1"/>
        </w:numPr>
        <w:jc w:val="left"/>
        <w:rPr>
          <w:rFonts w:hint="eastAsia" w:ascii="仿宋" w:hAnsi="仿宋" w:eastAsia="仿宋"/>
          <w:sz w:val="28"/>
          <w:szCs w:val="28"/>
        </w:rPr>
      </w:pPr>
      <w:r>
        <w:rPr>
          <w:rFonts w:hint="eastAsia" w:ascii="仿宋" w:hAnsi="仿宋" w:eastAsia="仿宋"/>
          <w:sz w:val="28"/>
          <w:szCs w:val="28"/>
        </w:rPr>
        <w:t>工程名称：椿萱居</w:t>
      </w:r>
    </w:p>
    <w:p>
      <w:pPr>
        <w:numPr>
          <w:ilvl w:val="0"/>
          <w:numId w:val="0"/>
        </w:numPr>
        <w:jc w:val="left"/>
        <w:rPr>
          <w:rFonts w:ascii="仿宋" w:hAnsi="仿宋" w:eastAsia="仿宋"/>
          <w:sz w:val="28"/>
          <w:szCs w:val="28"/>
        </w:rPr>
      </w:pPr>
      <w:r>
        <w:rPr>
          <w:rFonts w:hint="eastAsia" w:ascii="仿宋" w:hAnsi="仿宋" w:eastAsia="仿宋"/>
          <w:sz w:val="28"/>
          <w:szCs w:val="28"/>
        </w:rPr>
        <w:t>（2）层数：主体建筑</w:t>
      </w:r>
      <w:r>
        <w:rPr>
          <w:rFonts w:ascii="仿宋" w:hAnsi="仿宋" w:eastAsia="仿宋"/>
          <w:sz w:val="28"/>
          <w:szCs w:val="28"/>
        </w:rPr>
        <w:t>4</w:t>
      </w:r>
      <w:r>
        <w:rPr>
          <w:rFonts w:hint="eastAsia" w:ascii="仿宋" w:hAnsi="仿宋" w:eastAsia="仿宋"/>
          <w:sz w:val="28"/>
          <w:szCs w:val="28"/>
        </w:rPr>
        <w:t>层，单体建筑3层</w:t>
      </w:r>
    </w:p>
    <w:p>
      <w:pPr>
        <w:jc w:val="left"/>
        <w:rPr>
          <w:rFonts w:ascii="仿宋" w:hAnsi="仿宋" w:eastAsia="仿宋"/>
          <w:sz w:val="28"/>
          <w:szCs w:val="28"/>
        </w:rPr>
      </w:pPr>
      <w:r>
        <w:rPr>
          <w:rFonts w:hint="eastAsia" w:ascii="仿宋" w:hAnsi="仿宋" w:eastAsia="仿宋"/>
          <w:sz w:val="28"/>
          <w:szCs w:val="28"/>
        </w:rPr>
        <w:t>（3）面积：</w:t>
      </w:r>
      <w:r>
        <w:rPr>
          <w:rFonts w:hint="eastAsia" w:ascii="宋体" w:hAnsi="宋体" w:eastAsia="宋体"/>
          <w:sz w:val="28"/>
          <w:szCs w:val="28"/>
        </w:rPr>
        <w:t>5574m²</w:t>
      </w:r>
    </w:p>
    <w:p>
      <w:pPr>
        <w:jc w:val="left"/>
        <w:rPr>
          <w:rFonts w:ascii="仿宋" w:hAnsi="仿宋" w:eastAsia="仿宋"/>
          <w:sz w:val="28"/>
          <w:szCs w:val="28"/>
        </w:rPr>
      </w:pPr>
    </w:p>
    <w:p>
      <w:pPr>
        <w:jc w:val="left"/>
        <w:rPr>
          <w:rFonts w:ascii="黑体" w:hAnsi="黑体" w:eastAsia="黑体"/>
          <w:b/>
          <w:bCs/>
          <w:sz w:val="28"/>
          <w:szCs w:val="28"/>
        </w:rPr>
      </w:pPr>
      <w:r>
        <w:rPr>
          <w:rFonts w:hint="eastAsia" w:ascii="黑体" w:hAnsi="黑体" w:eastAsia="黑体"/>
          <w:b/>
          <w:bCs/>
          <w:sz w:val="28"/>
          <w:szCs w:val="28"/>
        </w:rPr>
        <w:t>1</w:t>
      </w:r>
      <w:r>
        <w:rPr>
          <w:rFonts w:ascii="黑体" w:hAnsi="黑体" w:eastAsia="黑体"/>
          <w:b/>
          <w:bCs/>
          <w:sz w:val="28"/>
          <w:szCs w:val="28"/>
        </w:rPr>
        <w:t>.2</w:t>
      </w:r>
      <w:r>
        <w:rPr>
          <w:rFonts w:hint="eastAsia" w:ascii="黑体" w:hAnsi="黑体" w:eastAsia="黑体"/>
          <w:b/>
          <w:bCs/>
          <w:sz w:val="28"/>
          <w:szCs w:val="28"/>
        </w:rPr>
        <w:t>项目定位</w:t>
      </w:r>
    </w:p>
    <w:p>
      <w:pPr>
        <w:ind w:firstLine="560" w:firstLineChars="200"/>
        <w:jc w:val="left"/>
        <w:rPr>
          <w:rFonts w:ascii="仿宋" w:hAnsi="仿宋" w:eastAsia="仿宋"/>
          <w:sz w:val="28"/>
          <w:szCs w:val="28"/>
        </w:rPr>
      </w:pPr>
      <w:r>
        <w:rPr>
          <w:rFonts w:hint="eastAsia" w:ascii="仿宋" w:hAnsi="仿宋" w:eastAsia="仿宋"/>
          <w:sz w:val="28"/>
          <w:szCs w:val="28"/>
        </w:rPr>
        <w:t>近些年我国科技发展日益进步，在追求经济的同时也要抓住绿色发展。为积极响应习主席的理念“绿水青山就是金山银山”，因此“十四五”规划提出了推动绿色发展，促进人与自然和谐共生的目标。</w:t>
      </w:r>
      <w:r>
        <w:rPr>
          <w:rFonts w:hint="eastAsia" w:ascii="仿宋" w:hAnsi="仿宋" w:eastAsia="仿宋"/>
          <w:sz w:val="28"/>
          <w:szCs w:val="28"/>
        </w:rPr>
        <w:br w:type="textWrapping"/>
      </w:r>
      <w:r>
        <w:rPr>
          <w:rFonts w:hint="eastAsia" w:ascii="仿宋" w:hAnsi="仿宋" w:eastAsia="仿宋"/>
          <w:sz w:val="28"/>
          <w:szCs w:val="28"/>
        </w:rPr>
        <w:t>        此项目是整改湖南省永州市蓝山县原居委会为养老院。椿萱居--养老院建筑总面积为5574㎡，通过设计解决了农村老人没有人陪伴、照顾，无法享受甚至正常生活的问题，将基础的服务性设施和观赏性设施与园林，江南住宅风格完美的结合在一起，坚持以人为本、绿色发展的理念，以此来打造农村内一座低碳地标性建筑。</w:t>
      </w:r>
    </w:p>
    <w:p>
      <w:pPr>
        <w:ind w:firstLine="560" w:firstLineChars="200"/>
        <w:jc w:val="left"/>
        <w:rPr>
          <w:rFonts w:ascii="仿宋" w:hAnsi="仿宋" w:eastAsia="仿宋"/>
          <w:sz w:val="28"/>
          <w:szCs w:val="28"/>
        </w:rPr>
      </w:pPr>
      <w:r>
        <w:rPr>
          <w:rFonts w:hint="eastAsia" w:ascii="仿宋" w:hAnsi="仿宋" w:eastAsia="仿宋"/>
          <w:sz w:val="28"/>
          <w:szCs w:val="28"/>
        </w:rPr>
        <w:t>本项目的目标群体是湖南省永州市蓝山县的老人</w:t>
      </w:r>
      <w:r>
        <w:rPr>
          <w:rFonts w:hint="eastAsia" w:ascii="仿宋" w:hAnsi="仿宋" w:eastAsia="仿宋"/>
          <w:sz w:val="28"/>
          <w:szCs w:val="28"/>
          <w:lang w:eastAsia="zh-CN"/>
        </w:rPr>
        <w:t>。</w:t>
      </w:r>
      <w:r>
        <w:rPr>
          <w:rFonts w:hint="eastAsia" w:ascii="仿宋" w:hAnsi="仿宋" w:eastAsia="仿宋"/>
          <w:sz w:val="28"/>
          <w:szCs w:val="28"/>
        </w:rPr>
        <w:t>椿萱居共四层，首层以公共侧积为主，西北角紧挨十字路口人流量大设计为餐厅，餐厅对内对外营业产生效益维护养老院长久发展。区位条件优越，路网发达，交通便利。</w:t>
      </w:r>
    </w:p>
    <w:p>
      <w:pPr>
        <w:jc w:val="left"/>
        <w:rPr>
          <w:rFonts w:ascii="黑体" w:hAnsi="黑体" w:eastAsia="黑体"/>
          <w:sz w:val="28"/>
          <w:szCs w:val="28"/>
        </w:rPr>
      </w:pPr>
      <w:r>
        <w:rPr>
          <w:rFonts w:ascii="黑体" w:hAnsi="黑体" w:eastAsia="黑体"/>
          <w:sz w:val="28"/>
          <w:szCs w:val="28"/>
        </w:rPr>
        <w:t>1.2.1</w:t>
      </w:r>
      <w:r>
        <w:rPr>
          <w:rFonts w:hint="eastAsia" w:ascii="黑体" w:hAnsi="黑体" w:eastAsia="黑体"/>
          <w:sz w:val="28"/>
          <w:szCs w:val="28"/>
        </w:rPr>
        <w:t>项目外立面材料</w:t>
      </w:r>
    </w:p>
    <w:p>
      <w:pPr>
        <w:ind w:firstLine="560" w:firstLineChars="200"/>
        <w:jc w:val="left"/>
        <w:rPr>
          <w:rFonts w:ascii="仿宋" w:hAnsi="仿宋" w:eastAsia="仿宋"/>
          <w:sz w:val="28"/>
          <w:szCs w:val="28"/>
        </w:rPr>
      </w:pPr>
      <w:r>
        <w:rPr>
          <w:rFonts w:hint="eastAsia" w:ascii="仿宋" w:hAnsi="仿宋" w:eastAsia="仿宋"/>
          <w:sz w:val="28"/>
          <w:szCs w:val="28"/>
        </w:rPr>
        <w:t>该项目外立面采用白色墙砖和青色瓦片</w:t>
      </w:r>
      <w:r>
        <w:rPr>
          <w:rFonts w:hint="eastAsia" w:ascii="宋体" w:hAnsi="宋体" w:eastAsia="宋体"/>
          <w:sz w:val="28"/>
          <w:szCs w:val="28"/>
        </w:rPr>
        <w:t>，</w:t>
      </w:r>
      <w:r>
        <w:rPr>
          <w:rFonts w:hint="eastAsia" w:ascii="仿宋" w:hAnsi="仿宋" w:eastAsia="仿宋"/>
          <w:sz w:val="28"/>
          <w:szCs w:val="28"/>
        </w:rPr>
        <w:t>突出部分线条采用有缝铝板，主体与单体柱子采用白色花岗岩外包，连廊处柱子为钢柱，外立面为压花钢板。窗框为木材</w:t>
      </w:r>
      <w:r>
        <w:rPr>
          <w:rFonts w:hint="eastAsia" w:ascii="仿宋" w:hAnsi="仿宋" w:eastAsia="仿宋"/>
          <w:sz w:val="28"/>
          <w:szCs w:val="28"/>
          <w:lang w:eastAsia="zh-CN"/>
        </w:rPr>
        <w:t>，</w:t>
      </w:r>
      <w:r>
        <w:rPr>
          <w:rFonts w:hint="eastAsia" w:ascii="仿宋" w:hAnsi="仿宋" w:eastAsia="仿宋"/>
          <w:sz w:val="28"/>
          <w:szCs w:val="28"/>
        </w:rPr>
        <w:t>三四层玻璃幕墙采用LOW-E玻璃。</w:t>
      </w:r>
    </w:p>
    <w:p>
      <w:pPr>
        <w:jc w:val="left"/>
        <w:rPr>
          <w:rFonts w:ascii="黑体" w:hAnsi="黑体" w:eastAsia="黑体"/>
          <w:sz w:val="28"/>
          <w:szCs w:val="28"/>
        </w:rPr>
      </w:pPr>
      <w:r>
        <w:rPr>
          <w:rFonts w:ascii="黑体" w:hAnsi="黑体" w:eastAsia="黑体"/>
          <w:sz w:val="28"/>
          <w:szCs w:val="28"/>
        </w:rPr>
        <w:t>1.2.2</w:t>
      </w:r>
      <w:r>
        <w:rPr>
          <w:rFonts w:hint="eastAsia" w:ascii="黑体" w:hAnsi="黑体" w:eastAsia="黑体"/>
          <w:sz w:val="28"/>
          <w:szCs w:val="28"/>
        </w:rPr>
        <w:t xml:space="preserve"> 项目外立面及内部综合设计</w:t>
      </w:r>
    </w:p>
    <w:p>
      <w:pPr>
        <w:ind w:firstLine="560" w:firstLineChars="200"/>
        <w:jc w:val="left"/>
        <w:rPr>
          <w:rFonts w:ascii="仿宋" w:hAnsi="仿宋" w:eastAsia="仿宋"/>
          <w:sz w:val="28"/>
          <w:szCs w:val="28"/>
        </w:rPr>
      </w:pPr>
      <w:r>
        <w:rPr>
          <w:rFonts w:hint="eastAsia" w:ascii="仿宋" w:hAnsi="仿宋" w:eastAsia="仿宋"/>
          <w:sz w:val="28"/>
          <w:szCs w:val="28"/>
        </w:rPr>
        <w:t>该项目项目以北京四合院，江南园林和湖南本地特色为灵感，采用回字形为主体，外立面采用青砖白瓦，内里娱乐设施以湖南当地民俗文化为主。四层较一、二、三层减少了面积，设置了露天娱乐场所。外立面采用高窗的设计，使建筑采光条件良好，搭配绿植清新空气。外植树木，内枝喷泉形成小生态循环系统，以提供充足采光，使建筑内部更加明亮。窗户尺寸大，内搭配百叶窗，使建筑通风条件优越。外回字形建筑中间设置小型园林。喷泉、绿植、假山、凉亭相互穿插配合，具有中国特色美学的同时净化空气，创造良好的休闲环境。。</w:t>
      </w:r>
    </w:p>
    <w:p>
      <w:pPr>
        <w:jc w:val="left"/>
        <w:rPr>
          <w:rFonts w:ascii="仿宋" w:hAnsi="仿宋" w:eastAsia="仿宋"/>
          <w:b/>
          <w:bCs/>
          <w:sz w:val="28"/>
          <w:szCs w:val="28"/>
        </w:rPr>
      </w:pPr>
    </w:p>
    <w:p>
      <w:pPr>
        <w:jc w:val="left"/>
        <w:rPr>
          <w:rFonts w:ascii="黑体" w:hAnsi="黑体" w:eastAsia="黑体"/>
          <w:b/>
          <w:bCs/>
          <w:sz w:val="28"/>
          <w:szCs w:val="28"/>
        </w:rPr>
      </w:pPr>
      <w:r>
        <w:rPr>
          <w:rFonts w:hint="eastAsia" w:ascii="黑体" w:hAnsi="黑体" w:eastAsia="黑体"/>
          <w:b/>
          <w:bCs/>
          <w:sz w:val="28"/>
          <w:szCs w:val="28"/>
        </w:rPr>
        <w:t>1</w:t>
      </w:r>
      <w:r>
        <w:rPr>
          <w:rFonts w:ascii="黑体" w:hAnsi="黑体" w:eastAsia="黑体"/>
          <w:b/>
          <w:bCs/>
          <w:sz w:val="28"/>
          <w:szCs w:val="28"/>
        </w:rPr>
        <w:t>.3</w:t>
      </w:r>
      <w:r>
        <w:rPr>
          <w:rFonts w:hint="eastAsia" w:ascii="黑体" w:hAnsi="黑体" w:eastAsia="黑体"/>
          <w:b/>
          <w:bCs/>
          <w:sz w:val="28"/>
          <w:szCs w:val="28"/>
        </w:rPr>
        <w:t>设计理念</w:t>
      </w:r>
    </w:p>
    <w:p>
      <w:pPr>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椿萱并茂，棠棣同馨</w:t>
      </w:r>
      <w:r>
        <w:rPr>
          <w:rFonts w:ascii="仿宋" w:hAnsi="仿宋" w:eastAsia="仿宋"/>
          <w:sz w:val="28"/>
          <w:szCs w:val="28"/>
        </w:rPr>
        <w:t>。”</w:t>
      </w:r>
      <w:r>
        <w:rPr>
          <w:rFonts w:hint="eastAsia" w:ascii="仿宋" w:hAnsi="仿宋" w:eastAsia="仿宋"/>
          <w:sz w:val="28"/>
          <w:szCs w:val="28"/>
        </w:rPr>
        <w:t>随着农村外出务工的年轻人越来越多，留守老人的生活问题成了社会一大难题。为使年轻人放心务工，老年人享受幸福晚年，我们结合低碳环保的公共建筑背景，发酵创新出“椿萱居”这一公共建筑；</w:t>
      </w:r>
    </w:p>
    <w:p>
      <w:pPr>
        <w:jc w:val="left"/>
        <w:rPr>
          <w:rFonts w:ascii="仿宋" w:hAnsi="仿宋" w:eastAsia="仿宋"/>
          <w:sz w:val="28"/>
          <w:szCs w:val="28"/>
        </w:rPr>
      </w:pPr>
      <w:r>
        <w:rPr>
          <w:rFonts w:hint="eastAsia" w:ascii="仿宋" w:hAnsi="仿宋" w:eastAsia="仿宋"/>
          <w:sz w:val="28"/>
          <w:szCs w:val="28"/>
        </w:rPr>
        <w:t>2、以江南古建筑的风格为主体，融入现代化科技技术；</w:t>
      </w:r>
    </w:p>
    <w:p>
      <w:pPr>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在农村风格的相对统一中创造出特色，既能满足农村的审美需求，也能品味中华传统建筑的美；</w:t>
      </w:r>
    </w:p>
    <w:p>
      <w:pPr>
        <w:jc w:val="left"/>
        <w:rPr>
          <w:rFonts w:ascii="仿宋" w:hAnsi="仿宋" w:eastAsia="仿宋"/>
          <w:sz w:val="28"/>
          <w:szCs w:val="28"/>
        </w:rPr>
      </w:pPr>
      <w:r>
        <w:rPr>
          <w:rFonts w:hint="eastAsia" w:ascii="仿宋" w:hAnsi="仿宋" w:eastAsia="仿宋"/>
          <w:sz w:val="28"/>
          <w:szCs w:val="28"/>
        </w:rPr>
        <w:t>4、为蓝山县老人“量身定做”，让老人们享受天伦之乐，在满足生活需求的基础上丰富生活。</w:t>
      </w:r>
    </w:p>
    <w:p>
      <w:pPr>
        <w:jc w:val="left"/>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以功能为本,形式的节奏、韵律、比例、尺度与协调跟着功能走,在成本控制下,去创新建筑形式美；</w:t>
      </w:r>
    </w:p>
    <w:p>
      <w:pPr>
        <w:jc w:val="left"/>
        <w:rPr>
          <w:rFonts w:ascii="仿宋" w:hAnsi="仿宋" w:eastAsia="仿宋"/>
          <w:sz w:val="28"/>
          <w:szCs w:val="28"/>
        </w:rPr>
      </w:pPr>
      <w:r>
        <w:rPr>
          <w:rFonts w:hint="eastAsia" w:ascii="仿宋" w:hAnsi="仿宋" w:eastAsia="仿宋"/>
          <w:sz w:val="28"/>
          <w:szCs w:val="28"/>
        </w:rPr>
        <w:t>6、遵循可持续发展理念，即在满足当代人需求的同时，应减少进入建筑物建设和使用过程的资源（土地、材料、水）消耗量。</w:t>
      </w:r>
    </w:p>
    <w:p>
      <w:pPr>
        <w:jc w:val="left"/>
        <w:rPr>
          <w:rFonts w:ascii="仿宋" w:hAnsi="仿宋" w:eastAsia="仿宋"/>
          <w:sz w:val="28"/>
          <w:szCs w:val="28"/>
        </w:rPr>
      </w:pPr>
    </w:p>
    <w:p>
      <w:pPr>
        <w:jc w:val="left"/>
        <w:rPr>
          <w:rFonts w:ascii="仿宋" w:hAnsi="仿宋" w:eastAsia="仿宋"/>
          <w:sz w:val="28"/>
          <w:szCs w:val="28"/>
        </w:rPr>
      </w:pPr>
    </w:p>
    <w:p>
      <w:pPr>
        <w:jc w:val="left"/>
        <w:rPr>
          <w:rFonts w:ascii="黑体" w:hAnsi="黑体" w:eastAsia="黑体"/>
          <w:b/>
          <w:bCs/>
          <w:sz w:val="28"/>
          <w:szCs w:val="28"/>
        </w:rPr>
      </w:pPr>
      <w:r>
        <w:rPr>
          <w:rFonts w:ascii="黑体" w:hAnsi="黑体" w:eastAsia="黑体"/>
          <w:b/>
          <w:bCs/>
          <w:sz w:val="28"/>
          <w:szCs w:val="28"/>
        </w:rPr>
        <w:t>1.4</w:t>
      </w:r>
      <w:r>
        <w:rPr>
          <w:rFonts w:hint="eastAsia" w:ascii="黑体" w:hAnsi="黑体" w:eastAsia="黑体"/>
          <w:b/>
          <w:bCs/>
          <w:sz w:val="28"/>
          <w:szCs w:val="28"/>
        </w:rPr>
        <w:t>平面设计</w:t>
      </w:r>
    </w:p>
    <w:p>
      <w:pPr>
        <w:jc w:val="left"/>
        <w:rPr>
          <w:rFonts w:ascii="黑体" w:hAnsi="黑体" w:eastAsia="黑体"/>
          <w:b/>
          <w:bCs/>
          <w:sz w:val="28"/>
          <w:szCs w:val="28"/>
        </w:rPr>
      </w:pPr>
      <w:r>
        <w:rPr>
          <w:rFonts w:hint="eastAsia" w:ascii="黑体" w:hAnsi="黑体" w:eastAsia="黑体"/>
          <w:b/>
          <w:bCs/>
          <w:sz w:val="28"/>
          <w:szCs w:val="28"/>
        </w:rPr>
        <w:t>1</w:t>
      </w:r>
      <w:r>
        <w:rPr>
          <w:rFonts w:ascii="黑体" w:hAnsi="黑体" w:eastAsia="黑体"/>
          <w:b/>
          <w:bCs/>
          <w:sz w:val="28"/>
          <w:szCs w:val="28"/>
        </w:rPr>
        <w:t>.4.1</w:t>
      </w:r>
      <w:r>
        <w:rPr>
          <w:rFonts w:hint="eastAsia" w:ascii="黑体" w:hAnsi="黑体" w:eastAsia="黑体"/>
          <w:b/>
          <w:bCs/>
          <w:sz w:val="28"/>
          <w:szCs w:val="28"/>
        </w:rPr>
        <w:t>设计依据</w:t>
      </w:r>
    </w:p>
    <w:p>
      <w:pPr>
        <w:jc w:val="left"/>
        <w:rPr>
          <w:rFonts w:ascii="仿宋" w:hAnsi="仿宋" w:eastAsia="仿宋"/>
          <w:sz w:val="28"/>
          <w:szCs w:val="28"/>
        </w:rPr>
      </w:pPr>
      <w:r>
        <w:rPr>
          <w:rFonts w:ascii="仿宋" w:hAnsi="仿宋" w:eastAsia="仿宋"/>
          <w:sz w:val="28"/>
          <w:szCs w:val="28"/>
        </w:rPr>
        <w:t>(1)依据《民用建筑设计</w:t>
      </w:r>
      <w:r>
        <w:rPr>
          <w:rFonts w:hint="eastAsia" w:ascii="仿宋" w:hAnsi="仿宋" w:eastAsia="仿宋"/>
          <w:sz w:val="28"/>
          <w:szCs w:val="28"/>
        </w:rPr>
        <w:t>统一标准</w:t>
      </w:r>
      <w:r>
        <w:rPr>
          <w:rFonts w:ascii="仿宋" w:hAnsi="仿宋" w:eastAsia="仿宋"/>
          <w:sz w:val="28"/>
          <w:szCs w:val="28"/>
        </w:rPr>
        <w:t>》。[GB50352-2019];</w:t>
      </w:r>
    </w:p>
    <w:p>
      <w:pPr>
        <w:jc w:val="left"/>
        <w:rPr>
          <w:rFonts w:ascii="仿宋" w:hAnsi="仿宋" w:eastAsia="仿宋"/>
          <w:sz w:val="28"/>
          <w:szCs w:val="28"/>
        </w:rPr>
      </w:pPr>
      <w:r>
        <w:rPr>
          <w:rFonts w:ascii="仿宋" w:hAnsi="仿宋" w:eastAsia="仿宋"/>
          <w:sz w:val="28"/>
          <w:szCs w:val="28"/>
        </w:rPr>
        <w:t>(2)依据《</w:t>
      </w:r>
      <w:r>
        <w:rPr>
          <w:rFonts w:hint="eastAsia" w:ascii="仿宋" w:hAnsi="仿宋" w:eastAsia="仿宋"/>
          <w:sz w:val="28"/>
          <w:szCs w:val="28"/>
        </w:rPr>
        <w:t>民用建筑热工设计规范</w:t>
      </w:r>
      <w:r>
        <w:rPr>
          <w:rFonts w:ascii="仿宋" w:hAnsi="仿宋" w:eastAsia="仿宋"/>
          <w:sz w:val="28"/>
          <w:szCs w:val="28"/>
        </w:rPr>
        <w:t>》。[GB50176-2016];</w:t>
      </w:r>
    </w:p>
    <w:p>
      <w:pPr>
        <w:jc w:val="left"/>
        <w:rPr>
          <w:rFonts w:ascii="仿宋" w:hAnsi="仿宋" w:eastAsia="仿宋"/>
          <w:sz w:val="28"/>
          <w:szCs w:val="28"/>
        </w:rPr>
      </w:pPr>
      <w:r>
        <w:rPr>
          <w:rFonts w:ascii="仿宋" w:hAnsi="仿宋" w:eastAsia="仿宋"/>
          <w:sz w:val="28"/>
          <w:szCs w:val="28"/>
        </w:rPr>
        <w:t>(3)依据《建筑设计防火规范》。[GB50016-2014];</w:t>
      </w:r>
    </w:p>
    <w:p>
      <w:pPr>
        <w:jc w:val="left"/>
        <w:rPr>
          <w:rFonts w:ascii="仿宋" w:hAnsi="仿宋" w:eastAsia="仿宋"/>
          <w:sz w:val="28"/>
          <w:szCs w:val="28"/>
        </w:rPr>
      </w:pPr>
      <w:r>
        <w:rPr>
          <w:rFonts w:ascii="仿宋" w:hAnsi="仿宋" w:eastAsia="仿宋"/>
          <w:sz w:val="28"/>
          <w:szCs w:val="28"/>
        </w:rPr>
        <w:t>(4)依据《</w:t>
      </w:r>
      <w:r>
        <w:rPr>
          <w:rFonts w:hint="eastAsia" w:ascii="仿宋" w:hAnsi="仿宋" w:eastAsia="仿宋"/>
          <w:sz w:val="28"/>
          <w:szCs w:val="28"/>
        </w:rPr>
        <w:t>饮食</w:t>
      </w:r>
      <w:r>
        <w:rPr>
          <w:rFonts w:ascii="仿宋" w:hAnsi="仿宋" w:eastAsia="仿宋"/>
          <w:sz w:val="28"/>
          <w:szCs w:val="28"/>
        </w:rPr>
        <w:t>建筑设计规范》。[JGJ64-2017];</w:t>
      </w:r>
    </w:p>
    <w:p>
      <w:pPr>
        <w:jc w:val="left"/>
        <w:rPr>
          <w:rFonts w:ascii="仿宋" w:hAnsi="仿宋" w:eastAsia="仿宋"/>
          <w:sz w:val="28"/>
          <w:szCs w:val="28"/>
        </w:rPr>
      </w:pPr>
      <w:r>
        <w:rPr>
          <w:rFonts w:ascii="仿宋" w:hAnsi="仿宋" w:eastAsia="仿宋"/>
          <w:sz w:val="28"/>
          <w:szCs w:val="28"/>
        </w:rPr>
        <w:t>(5)依据《公共建筑节能设计标准》。[GB50189-2015]；</w:t>
      </w:r>
    </w:p>
    <w:p>
      <w:pPr>
        <w:jc w:val="left"/>
        <w:rPr>
          <w:rFonts w:ascii="仿宋" w:hAnsi="仿宋" w:eastAsia="仿宋"/>
          <w:sz w:val="28"/>
          <w:szCs w:val="28"/>
        </w:rPr>
      </w:pPr>
      <w:r>
        <w:rPr>
          <w:rFonts w:ascii="仿宋" w:hAnsi="仿宋" w:eastAsia="仿宋"/>
          <w:sz w:val="28"/>
          <w:szCs w:val="28"/>
        </w:rPr>
        <w:t>(6)依据《</w:t>
      </w:r>
      <w:r>
        <w:rPr>
          <w:rFonts w:hint="eastAsia" w:ascii="仿宋" w:hAnsi="仿宋" w:eastAsia="仿宋"/>
          <w:sz w:val="28"/>
          <w:szCs w:val="28"/>
        </w:rPr>
        <w:t>民用建筑工程室内环境污染控制标准</w:t>
      </w:r>
      <w:r>
        <w:rPr>
          <w:rFonts w:ascii="仿宋" w:hAnsi="仿宋" w:eastAsia="仿宋"/>
          <w:sz w:val="28"/>
          <w:szCs w:val="28"/>
        </w:rPr>
        <w:t>》。[GB50016-2014]；</w:t>
      </w:r>
    </w:p>
    <w:p>
      <w:pPr>
        <w:jc w:val="left"/>
        <w:rPr>
          <w:rFonts w:ascii="仿宋" w:hAnsi="仿宋" w:eastAsia="仿宋"/>
          <w:sz w:val="28"/>
          <w:szCs w:val="28"/>
        </w:rPr>
      </w:pPr>
      <w:r>
        <w:rPr>
          <w:rFonts w:ascii="仿宋" w:hAnsi="仿宋" w:eastAsia="仿宋"/>
          <w:sz w:val="28"/>
          <w:szCs w:val="28"/>
        </w:rPr>
        <w:t>(7)依据国家各有关建筑设计《规范》和《法规》及条文，</w:t>
      </w:r>
      <w:r>
        <w:rPr>
          <w:rFonts w:hint="eastAsia" w:ascii="仿宋" w:hAnsi="仿宋" w:eastAsia="仿宋"/>
          <w:sz w:val="28"/>
          <w:szCs w:val="28"/>
        </w:rPr>
        <w:t>江苏</w:t>
      </w:r>
      <w:r>
        <w:rPr>
          <w:rFonts w:ascii="仿宋" w:hAnsi="仿宋" w:eastAsia="仿宋"/>
          <w:sz w:val="28"/>
          <w:szCs w:val="28"/>
        </w:rPr>
        <w:t>省</w:t>
      </w:r>
      <w:r>
        <w:rPr>
          <w:rFonts w:hint="eastAsia" w:ascii="仿宋" w:hAnsi="仿宋" w:eastAsia="仿宋"/>
          <w:sz w:val="28"/>
          <w:szCs w:val="28"/>
        </w:rPr>
        <w:t>工程建设</w:t>
      </w:r>
      <w:r>
        <w:rPr>
          <w:rFonts w:ascii="仿宋" w:hAnsi="仿宋" w:eastAsia="仿宋"/>
          <w:sz w:val="28"/>
          <w:szCs w:val="28"/>
        </w:rPr>
        <w:t>标准设计图集</w:t>
      </w:r>
      <w:r>
        <w:rPr>
          <w:rFonts w:hint="eastAsia" w:ascii="仿宋" w:hAnsi="仿宋" w:eastAsia="仿宋"/>
          <w:sz w:val="28"/>
          <w:szCs w:val="28"/>
        </w:rPr>
        <w:t>汇总</w:t>
      </w:r>
      <w:r>
        <w:rPr>
          <w:rFonts w:ascii="仿宋" w:hAnsi="仿宋" w:eastAsia="仿宋"/>
          <w:sz w:val="28"/>
          <w:szCs w:val="28"/>
        </w:rPr>
        <w:t>等国家及地方有关设计规范及标准。</w:t>
      </w:r>
    </w:p>
    <w:p>
      <w:pPr>
        <w:jc w:val="left"/>
        <w:rPr>
          <w:rFonts w:ascii="黑体" w:hAnsi="黑体" w:eastAsia="黑体"/>
          <w:b/>
          <w:bCs/>
          <w:sz w:val="28"/>
          <w:szCs w:val="28"/>
        </w:rPr>
      </w:pPr>
      <w:r>
        <w:rPr>
          <w:rFonts w:hint="eastAsia" w:ascii="黑体" w:hAnsi="黑体" w:eastAsia="黑体"/>
          <w:b/>
          <w:bCs/>
          <w:sz w:val="28"/>
          <w:szCs w:val="28"/>
        </w:rPr>
        <w:t>1</w:t>
      </w:r>
      <w:r>
        <w:rPr>
          <w:rFonts w:ascii="黑体" w:hAnsi="黑体" w:eastAsia="黑体"/>
          <w:b/>
          <w:bCs/>
          <w:sz w:val="28"/>
          <w:szCs w:val="28"/>
        </w:rPr>
        <w:t>.</w:t>
      </w:r>
      <w:r>
        <w:rPr>
          <w:rFonts w:hint="eastAsia" w:ascii="黑体" w:hAnsi="黑体" w:eastAsia="黑体"/>
          <w:b/>
          <w:bCs/>
          <w:sz w:val="28"/>
          <w:szCs w:val="28"/>
        </w:rPr>
        <w:t>4</w:t>
      </w:r>
      <w:r>
        <w:rPr>
          <w:rFonts w:ascii="黑体" w:hAnsi="黑体" w:eastAsia="黑体"/>
          <w:b/>
          <w:bCs/>
          <w:sz w:val="28"/>
          <w:szCs w:val="28"/>
        </w:rPr>
        <w:t>.2</w:t>
      </w:r>
      <w:r>
        <w:rPr>
          <w:rFonts w:hint="eastAsia" w:ascii="黑体" w:hAnsi="黑体" w:eastAsia="黑体"/>
          <w:b/>
          <w:bCs/>
          <w:sz w:val="28"/>
          <w:szCs w:val="28"/>
        </w:rPr>
        <w:t>柱网尺寸</w:t>
      </w:r>
    </w:p>
    <w:p>
      <w:pPr>
        <w:jc w:val="left"/>
        <w:rPr>
          <w:rFonts w:hint="eastAsia" w:ascii="仿宋" w:hAnsi="仿宋" w:eastAsia="仿宋"/>
          <w:sz w:val="28"/>
          <w:szCs w:val="28"/>
          <w:lang w:val="en-US" w:eastAsia="zh-CN"/>
        </w:rPr>
      </w:pPr>
      <w:r>
        <w:rPr>
          <w:rFonts w:ascii="仿宋" w:hAnsi="仿宋" w:eastAsia="仿宋"/>
          <w:sz w:val="28"/>
          <w:szCs w:val="28"/>
        </w:rPr>
        <w:t>目前原食堂的柱网尺寸信息如下：</w:t>
      </w:r>
      <w:r>
        <w:rPr>
          <w:rFonts w:ascii="仿宋" w:hAnsi="仿宋" w:eastAsia="仿宋"/>
          <w:sz w:val="28"/>
          <w:szCs w:val="28"/>
        </w:rPr>
        <w:br w:type="textWrapping"/>
      </w:r>
      <w:r>
        <w:rPr>
          <w:rFonts w:ascii="仿宋" w:hAnsi="仿宋" w:eastAsia="仿宋"/>
          <w:sz w:val="28"/>
          <w:szCs w:val="28"/>
        </w:rPr>
        <w:t>1）</w:t>
      </w:r>
      <w:r>
        <w:rPr>
          <w:rFonts w:hint="eastAsia" w:ascii="仿宋" w:hAnsi="仿宋" w:eastAsia="仿宋"/>
          <w:sz w:val="28"/>
          <w:szCs w:val="28"/>
          <w:lang w:val="en-US" w:eastAsia="zh-CN"/>
        </w:rPr>
        <w:t>大门采用直径为600mm的柱子</w:t>
      </w:r>
      <w:r>
        <w:rPr>
          <w:rFonts w:ascii="仿宋" w:hAnsi="仿宋" w:eastAsia="仿宋"/>
          <w:sz w:val="28"/>
          <w:szCs w:val="28"/>
        </w:rPr>
        <w:br w:type="textWrapping"/>
      </w:r>
      <w:r>
        <w:rPr>
          <w:rFonts w:ascii="仿宋" w:hAnsi="仿宋" w:eastAsia="仿宋"/>
          <w:sz w:val="28"/>
          <w:szCs w:val="28"/>
        </w:rPr>
        <w:t>2）</w:t>
      </w:r>
      <w:r>
        <w:rPr>
          <w:rFonts w:hint="eastAsia" w:ascii="仿宋" w:hAnsi="仿宋" w:eastAsia="仿宋"/>
          <w:sz w:val="28"/>
          <w:szCs w:val="28"/>
          <w:lang w:val="en-US" w:eastAsia="zh-CN"/>
        </w:rPr>
        <w:t>有幕墙一侧的走廊采用300*300的柱子</w:t>
      </w:r>
    </w:p>
    <w:p>
      <w:pPr>
        <w:jc w:val="left"/>
        <w:rPr>
          <w:rFonts w:hint="default" w:ascii="仿宋" w:hAnsi="仿宋" w:eastAsia="仿宋"/>
          <w:sz w:val="28"/>
          <w:szCs w:val="28"/>
          <w:lang w:val="en-US" w:eastAsia="zh-CN"/>
        </w:rPr>
      </w:pPr>
      <w:r>
        <w:rPr>
          <w:rFonts w:hint="eastAsia" w:ascii="仿宋" w:hAnsi="仿宋" w:eastAsia="仿宋"/>
          <w:sz w:val="28"/>
          <w:szCs w:val="28"/>
          <w:lang w:val="en-US" w:eastAsia="zh-CN"/>
        </w:rPr>
        <w:t>3）其余采用400*400的柱子</w:t>
      </w:r>
    </w:p>
    <w:p>
      <w:pPr>
        <w:jc w:val="left"/>
        <w:rPr>
          <w:rFonts w:ascii="黑体" w:hAnsi="黑体" w:eastAsia="黑体"/>
          <w:b/>
          <w:bCs/>
          <w:sz w:val="28"/>
          <w:szCs w:val="28"/>
        </w:rPr>
      </w:pPr>
      <w:r>
        <w:rPr>
          <w:rFonts w:ascii="黑体" w:hAnsi="黑体" w:eastAsia="黑体"/>
          <w:b/>
          <w:bCs/>
          <w:sz w:val="28"/>
          <w:szCs w:val="28"/>
        </w:rPr>
        <w:t>1.4.3</w:t>
      </w:r>
      <w:r>
        <w:rPr>
          <w:rFonts w:hint="eastAsia" w:ascii="黑体" w:hAnsi="黑体" w:eastAsia="黑体"/>
          <w:b/>
          <w:bCs/>
          <w:sz w:val="28"/>
          <w:szCs w:val="28"/>
        </w:rPr>
        <w:t>功能分区</w:t>
      </w:r>
    </w:p>
    <w:p>
      <w:pPr>
        <w:spacing w:line="360" w:lineRule="auto"/>
        <w:ind w:firstLine="560" w:firstLineChars="200"/>
        <w:rPr>
          <w:rFonts w:ascii="宋体" w:hAnsi="宋体" w:eastAsia="宋体"/>
          <w:sz w:val="28"/>
          <w:szCs w:val="28"/>
        </w:rPr>
      </w:pPr>
      <w:r>
        <w:rPr>
          <w:rFonts w:hint="eastAsia" w:ascii="仿宋" w:hAnsi="仿宋" w:eastAsia="仿宋"/>
          <w:sz w:val="28"/>
          <w:szCs w:val="28"/>
        </w:rPr>
        <w:t>主椿萱居共四层，首层以公共侧积为主，西北角紧挨十字路口人流量大设计为餐厅，餐厅对内对外营业产生效益维护养老院长久发展。西侧为居委会设计，对内管理养老人员，对外处理居委会事务。西南角建筑为医疗室，对内保障老人身体健康，对外缓解当地医疗压力，为乡镇村民提供力所能及的医疗服务。北侧南侧为公共活动区域，包含手工室，健身房，麻将室，为老人社交提供场地。建筑中央空地设有喷泉，座椅为老人休闲提供场地。二楼三楼四楼均为单人双人养老房间。东侧每层据提供休闲空地，西北角设茶舍供给老人休闲交友</w:t>
      </w:r>
      <w:r>
        <w:rPr>
          <w:rFonts w:hint="eastAsia" w:ascii="宋体" w:hAnsi="宋体" w:eastAsia="宋体"/>
          <w:sz w:val="28"/>
          <w:szCs w:val="28"/>
        </w:rPr>
        <w:t>。</w:t>
      </w:r>
    </w:p>
    <w:p>
      <w:pPr>
        <w:jc w:val="left"/>
        <w:rPr>
          <w:rFonts w:ascii="黑体" w:hAnsi="黑体" w:eastAsia="黑体"/>
          <w:b/>
          <w:bCs/>
          <w:sz w:val="28"/>
          <w:szCs w:val="28"/>
        </w:rPr>
      </w:pPr>
      <w:r>
        <w:rPr>
          <w:rFonts w:ascii="黑体" w:hAnsi="黑体" w:eastAsia="黑体"/>
          <w:b/>
          <w:bCs/>
          <w:sz w:val="28"/>
          <w:szCs w:val="28"/>
        </w:rPr>
        <w:t>1.5</w:t>
      </w:r>
      <w:r>
        <w:rPr>
          <w:rFonts w:hint="eastAsia" w:ascii="黑体" w:hAnsi="黑体" w:eastAsia="黑体"/>
          <w:b/>
          <w:bCs/>
          <w:sz w:val="28"/>
          <w:szCs w:val="28"/>
        </w:rPr>
        <w:t>当地特征</w:t>
      </w:r>
    </w:p>
    <w:p>
      <w:pPr>
        <w:jc w:val="left"/>
        <w:rPr>
          <w:rFonts w:ascii="仿宋" w:hAnsi="仿宋" w:eastAsia="仿宋"/>
          <w:sz w:val="28"/>
          <w:szCs w:val="28"/>
        </w:rPr>
      </w:pPr>
      <w:r>
        <w:rPr>
          <w:rFonts w:ascii="黑体" w:hAnsi="黑体" w:eastAsia="黑体"/>
          <w:sz w:val="28"/>
          <w:szCs w:val="28"/>
        </w:rPr>
        <w:t>1、地质地貌特点：</w:t>
      </w:r>
      <w:r>
        <w:rPr>
          <w:rFonts w:hint="eastAsia" w:ascii="仿宋" w:hAnsi="仿宋" w:eastAsia="仿宋"/>
          <w:sz w:val="28"/>
          <w:szCs w:val="28"/>
        </w:rPr>
        <w:t>湖南地形为东西南三面环山，中北部低落，呈蹄形。位于石门县境内的壶瓶山海拔2099米，为省内最高点，中部大都为丘陵，多宽广的盆地和谷地，北部为洞庭湖平原，地势低平，海拨大都在50米以下。湖南省位于长江中游，省境绝大部分在洞庭湖以南，故称湖南;湘江贯穿省境南北，故简称湘。东以幕阜、武功诸山系与江西交界；西以云贵高原东缘连贵州；西北以武陵山脉毗邻重庆;南枕南岭与广东、广西相邻，北以滨湖平原与湖北接壤。</w:t>
      </w:r>
    </w:p>
    <w:p>
      <w:pPr>
        <w:jc w:val="left"/>
        <w:rPr>
          <w:rFonts w:ascii="仿宋" w:hAnsi="仿宋" w:eastAsia="仿宋"/>
          <w:sz w:val="28"/>
          <w:szCs w:val="28"/>
        </w:rPr>
      </w:pPr>
      <w:r>
        <w:rPr>
          <w:rFonts w:ascii="黑体" w:hAnsi="黑体" w:eastAsia="黑体"/>
          <w:sz w:val="28"/>
          <w:szCs w:val="28"/>
        </w:rPr>
        <w:t>2、气候特点</w:t>
      </w:r>
      <w:r>
        <w:rPr>
          <w:rFonts w:ascii="仿宋" w:hAnsi="仿宋" w:eastAsia="仿宋"/>
          <w:sz w:val="28"/>
          <w:szCs w:val="28"/>
        </w:rPr>
        <w:t>：</w:t>
      </w:r>
      <w:r>
        <w:rPr>
          <w:rFonts w:hint="eastAsia" w:ascii="仿宋" w:hAnsi="仿宋" w:eastAsia="仿宋"/>
          <w:sz w:val="28"/>
          <w:szCs w:val="28"/>
          <w:lang w:val="en-US" w:eastAsia="zh-CN"/>
        </w:rPr>
        <w:t>湖南</w:t>
      </w:r>
      <w:bookmarkStart w:id="0" w:name="_GoBack"/>
      <w:bookmarkEnd w:id="0"/>
      <w:r>
        <w:rPr>
          <w:rFonts w:hint="eastAsia" w:ascii="仿宋" w:hAnsi="仿宋" w:eastAsia="仿宋"/>
          <w:sz w:val="28"/>
          <w:szCs w:val="28"/>
        </w:rPr>
        <w:t>属亚热带季风湿润气候，年平均气温16－18℃，年平均降水量1200－1800毫米，具有“气候湿润、四季分明，热量充足、雨量集中，春温多变、夏秋多旱，严寒期短、暑热期长”的特点</w:t>
      </w:r>
      <w:r>
        <w:rPr>
          <w:rFonts w:ascii="仿宋" w:hAnsi="仿宋" w:eastAsia="仿宋"/>
          <w:sz w:val="28"/>
          <w:szCs w:val="28"/>
        </w:rPr>
        <w:t>。</w:t>
      </w:r>
    </w:p>
    <w:p>
      <w:pPr>
        <w:rPr>
          <w:rFonts w:ascii="仿宋" w:hAnsi="仿宋" w:eastAsia="仿宋"/>
          <w:sz w:val="28"/>
          <w:szCs w:val="28"/>
        </w:rPr>
      </w:pPr>
    </w:p>
    <w:p>
      <w:pPr>
        <w:jc w:val="center"/>
        <w:rPr>
          <w:rFonts w:ascii="仿宋" w:hAnsi="仿宋" w:eastAsia="仿宋"/>
          <w:sz w:val="28"/>
          <w:szCs w:val="28"/>
        </w:rPr>
      </w:pPr>
      <w:r>
        <w:rPr>
          <w:rFonts w:ascii="仿宋" w:hAnsi="仿宋" w:eastAsia="仿宋"/>
          <w:sz w:val="28"/>
          <w:szCs w:val="28"/>
        </w:rPr>
        <w:t>南通的气候</w:t>
      </w:r>
    </w:p>
    <w:p>
      <w:pPr>
        <w:jc w:val="left"/>
        <w:rPr>
          <w:rFonts w:ascii="仿宋" w:hAnsi="仿宋" w:eastAsia="仿宋"/>
          <w:sz w:val="24"/>
          <w:szCs w:val="24"/>
        </w:rPr>
      </w:pPr>
      <w:r>
        <w:rPr>
          <w:rFonts w:hint="eastAsia" w:ascii="仿宋" w:hAnsi="仿宋" w:eastAsia="仿宋"/>
          <w:sz w:val="24"/>
          <w:szCs w:val="24"/>
        </w:rPr>
        <w:drawing>
          <wp:inline distT="0" distB="0" distL="0" distR="0">
            <wp:extent cx="5274310" cy="177228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274310" cy="1772285"/>
                    </a:xfrm>
                    <a:prstGeom prst="rect">
                      <a:avLst/>
                    </a:prstGeom>
                  </pic:spPr>
                </pic:pic>
              </a:graphicData>
            </a:graphic>
          </wp:inline>
        </w:drawing>
      </w:r>
    </w:p>
    <w:p>
      <w:pPr>
        <w:jc w:val="left"/>
        <w:rPr>
          <w:rFonts w:ascii="仿宋" w:hAnsi="仿宋" w:eastAsia="仿宋"/>
          <w:sz w:val="24"/>
          <w:szCs w:val="24"/>
        </w:rPr>
      </w:pPr>
    </w:p>
    <w:p>
      <w:pPr>
        <w:jc w:val="left"/>
        <w:rPr>
          <w:rFonts w:ascii="仿宋" w:hAnsi="仿宋" w:eastAsia="仿宋"/>
          <w:sz w:val="24"/>
          <w:szCs w:val="24"/>
        </w:rPr>
      </w:pPr>
    </w:p>
    <w:p>
      <w:pPr>
        <w:jc w:val="left"/>
        <w:rPr>
          <w:rFonts w:ascii="黑体" w:hAnsi="黑体" w:eastAsia="黑体"/>
          <w:sz w:val="24"/>
          <w:szCs w:val="24"/>
        </w:rPr>
      </w:pPr>
      <w:r>
        <w:rPr>
          <w:rFonts w:hint="eastAsia" w:ascii="黑体" w:hAnsi="黑体" w:eastAsia="黑体"/>
          <w:sz w:val="24"/>
          <w:szCs w:val="24"/>
        </w:rPr>
        <w:drawing>
          <wp:inline distT="0" distB="0" distL="0" distR="0">
            <wp:extent cx="5274310" cy="381127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274310" cy="3811270"/>
                    </a:xfrm>
                    <a:prstGeom prst="rect">
                      <a:avLst/>
                    </a:prstGeom>
                  </pic:spPr>
                </pic:pic>
              </a:graphicData>
            </a:graphic>
          </wp:inline>
        </w:drawing>
      </w:r>
    </w:p>
    <w:p>
      <w:pPr>
        <w:jc w:val="left"/>
        <w:rPr>
          <w:rFonts w:ascii="黑体" w:hAnsi="黑体" w:eastAsia="黑体"/>
          <w:sz w:val="24"/>
          <w:szCs w:val="24"/>
        </w:rPr>
      </w:pPr>
    </w:p>
    <w:p>
      <w:pPr>
        <w:jc w:val="left"/>
        <w:rPr>
          <w:rFonts w:ascii="黑体" w:hAnsi="黑体" w:eastAsia="黑体"/>
          <w:sz w:val="24"/>
          <w:szCs w:val="24"/>
        </w:rPr>
      </w:pPr>
    </w:p>
    <w:p>
      <w:pPr>
        <w:jc w:val="left"/>
        <w:rPr>
          <w:rFonts w:ascii="仿宋" w:hAnsi="仿宋" w:eastAsia="仿宋"/>
          <w:sz w:val="28"/>
          <w:szCs w:val="28"/>
        </w:rPr>
      </w:pPr>
      <w:r>
        <w:rPr>
          <w:rFonts w:hint="eastAsia" w:ascii="仿宋" w:hAnsi="仿宋" w:eastAsia="仿宋"/>
          <w:sz w:val="28"/>
          <w:szCs w:val="28"/>
        </w:rPr>
        <w:t>南通雨水最多的月份是六月，平均降雨量为154毫米。南通雨水最少的月份是十二月，平均降雨量为26毫米。</w:t>
      </w:r>
    </w:p>
    <w:p>
      <w:pPr>
        <w:jc w:val="left"/>
        <w:rPr>
          <w:rFonts w:ascii="仿宋" w:hAnsi="仿宋" w:eastAsia="仿宋"/>
          <w:sz w:val="28"/>
          <w:szCs w:val="28"/>
        </w:rPr>
      </w:pPr>
    </w:p>
    <w:p>
      <w:pPr>
        <w:jc w:val="left"/>
        <w:rPr>
          <w:rFonts w:ascii="黑体" w:hAnsi="黑体" w:eastAsia="黑体"/>
          <w:sz w:val="24"/>
          <w:szCs w:val="24"/>
        </w:rPr>
      </w:pPr>
      <w:r>
        <w:rPr>
          <w:rFonts w:ascii="黑体" w:hAnsi="黑体" w:eastAsia="黑体"/>
          <w:sz w:val="24"/>
          <w:szCs w:val="24"/>
        </w:rPr>
        <w:drawing>
          <wp:inline distT="0" distB="0" distL="0" distR="0">
            <wp:extent cx="5274310" cy="2566035"/>
            <wp:effectExtent l="0" t="0" r="254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2566035"/>
                    </a:xfrm>
                    <a:prstGeom prst="rect">
                      <a:avLst/>
                    </a:prstGeom>
                  </pic:spPr>
                </pic:pic>
              </a:graphicData>
            </a:graphic>
          </wp:inline>
        </w:drawing>
      </w: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仿宋" w:hAnsi="仿宋" w:eastAsia="仿宋"/>
          <w:sz w:val="24"/>
          <w:szCs w:val="24"/>
        </w:rPr>
      </w:pPr>
    </w:p>
    <w:p>
      <w:pPr>
        <w:jc w:val="left"/>
        <w:rPr>
          <w:rFonts w:ascii="仿宋" w:hAnsi="仿宋" w:eastAsia="仿宋"/>
          <w:sz w:val="28"/>
          <w:szCs w:val="28"/>
        </w:rPr>
      </w:pPr>
      <w:r>
        <w:rPr>
          <w:rFonts w:hint="eastAsia" w:ascii="仿宋" w:hAnsi="仿宋" w:eastAsia="仿宋"/>
          <w:sz w:val="28"/>
          <w:szCs w:val="28"/>
        </w:rPr>
        <w:t>一年的较闷热阶段持续4.3个月，从5月25日到10月2日，在此阶段至少有25%的时间舒适度为闷热、压抑或难受25%南通闷热天数最多的月份是七月，有30.2天天气闷热或更糟。南通闷热天数最少的月份是一月，有0.0天闷热或更糟。</w:t>
      </w:r>
    </w:p>
    <w:p>
      <w:pPr>
        <w:jc w:val="left"/>
        <w:rPr>
          <w:rFonts w:ascii="黑体" w:hAnsi="黑体" w:eastAsia="黑体"/>
          <w:sz w:val="24"/>
          <w:szCs w:val="24"/>
        </w:rPr>
      </w:pPr>
      <w:r>
        <w:rPr>
          <w:rFonts w:ascii="黑体" w:hAnsi="黑体" w:eastAsia="黑体"/>
          <w:sz w:val="24"/>
          <w:szCs w:val="24"/>
        </w:rPr>
        <w:drawing>
          <wp:inline distT="0" distB="0" distL="0" distR="0">
            <wp:extent cx="5274310" cy="276606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274310" cy="2766060"/>
                    </a:xfrm>
                    <a:prstGeom prst="rect">
                      <a:avLst/>
                    </a:prstGeom>
                  </pic:spPr>
                </pic:pic>
              </a:graphicData>
            </a:graphic>
          </wp:inline>
        </w:drawing>
      </w: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b/>
          <w:bCs/>
          <w:sz w:val="28"/>
          <w:szCs w:val="28"/>
        </w:rPr>
      </w:pPr>
      <w:r>
        <w:rPr>
          <w:rFonts w:hint="eastAsia" w:ascii="黑体" w:hAnsi="黑体" w:eastAsia="黑体"/>
          <w:b/>
          <w:bCs/>
          <w:sz w:val="28"/>
          <w:szCs w:val="28"/>
        </w:rPr>
        <w:t>2.1改建方案</w:t>
      </w:r>
    </w:p>
    <w:p>
      <w:pPr>
        <w:jc w:val="left"/>
        <w:rPr>
          <w:rFonts w:ascii="黑体" w:hAnsi="黑体" w:eastAsia="黑体"/>
          <w:b/>
          <w:bCs/>
          <w:sz w:val="28"/>
          <w:szCs w:val="28"/>
        </w:rPr>
      </w:pPr>
      <w:r>
        <w:rPr>
          <w:rFonts w:hint="eastAsia" w:ascii="黑体" w:hAnsi="黑体" w:eastAsia="黑体"/>
          <w:b/>
          <w:bCs/>
          <w:sz w:val="28"/>
          <w:szCs w:val="28"/>
        </w:rPr>
        <w:t>2.1.1与周围建筑关系</w:t>
      </w:r>
    </w:p>
    <w:p>
      <w:pPr>
        <w:jc w:val="left"/>
        <w:rPr>
          <w:rFonts w:hint="default" w:ascii="仿宋" w:hAnsi="仿宋" w:eastAsia="仿宋"/>
          <w:sz w:val="28"/>
          <w:szCs w:val="28"/>
          <w:lang w:val="en-US" w:eastAsia="zh-CN"/>
        </w:rPr>
      </w:pPr>
      <w:r>
        <w:rPr>
          <w:rFonts w:hint="eastAsia" w:ascii="仿宋" w:hAnsi="仿宋" w:eastAsia="仿宋"/>
          <w:sz w:val="28"/>
          <w:szCs w:val="28"/>
        </w:rPr>
        <w:t>原址</w:t>
      </w:r>
      <w:r>
        <w:rPr>
          <w:rFonts w:hint="eastAsia" w:ascii="仿宋" w:hAnsi="仿宋" w:eastAsia="仿宋"/>
          <w:sz w:val="28"/>
          <w:szCs w:val="28"/>
          <w:lang w:val="en-US" w:eastAsia="zh-CN"/>
        </w:rPr>
        <w:t>周围多为独栋农村别墅和田地，处于T字路口拐角处。</w:t>
      </w:r>
    </w:p>
    <w:p>
      <w:pPr>
        <w:jc w:val="left"/>
        <w:rPr>
          <w:rFonts w:ascii="黑体" w:hAnsi="黑体" w:eastAsia="黑体"/>
          <w:b/>
          <w:bCs/>
          <w:sz w:val="28"/>
          <w:szCs w:val="28"/>
        </w:rPr>
      </w:pPr>
      <w:r>
        <w:rPr>
          <w:rFonts w:hint="eastAsia" w:ascii="黑体" w:hAnsi="黑体" w:eastAsia="黑体"/>
          <w:b/>
          <w:bCs/>
          <w:sz w:val="28"/>
          <w:szCs w:val="28"/>
        </w:rPr>
        <w:t>2.1.2改建方案</w:t>
      </w:r>
    </w:p>
    <w:p>
      <w:pPr>
        <w:jc w:val="left"/>
        <w:rPr>
          <w:rFonts w:hint="default" w:ascii="仿宋" w:hAnsi="仿宋" w:eastAsia="仿宋"/>
          <w:sz w:val="28"/>
          <w:szCs w:val="28"/>
          <w:lang w:val="en-US" w:eastAsia="zh-CN"/>
        </w:rPr>
      </w:pPr>
      <w:r>
        <w:rPr>
          <w:rFonts w:hint="eastAsia" w:ascii="仿宋" w:hAnsi="仿宋" w:eastAsia="仿宋"/>
          <w:sz w:val="28"/>
          <w:szCs w:val="28"/>
        </w:rPr>
        <w:t>①</w:t>
      </w:r>
      <w:r>
        <w:rPr>
          <w:rFonts w:hint="eastAsia" w:ascii="仿宋" w:hAnsi="仿宋" w:eastAsia="仿宋"/>
          <w:sz w:val="28"/>
          <w:szCs w:val="28"/>
          <w:lang w:val="en-US" w:eastAsia="zh-CN"/>
        </w:rPr>
        <w:t>原建筑用地面积大，但功能少。为更好的利用土地面积决定拆除院建筑，改成以“回字形”为基础，加以挑空，露台的建筑。</w:t>
      </w:r>
    </w:p>
    <w:p>
      <w:pPr>
        <w:jc w:val="left"/>
        <w:rPr>
          <w:rFonts w:hint="default" w:ascii="仿宋" w:hAnsi="仿宋" w:eastAsia="仿宋"/>
          <w:sz w:val="28"/>
          <w:szCs w:val="28"/>
          <w:lang w:val="en-US" w:eastAsia="zh-CN"/>
        </w:rPr>
      </w:pPr>
      <w:r>
        <w:rPr>
          <w:rFonts w:hint="eastAsia" w:ascii="仿宋" w:hAnsi="仿宋" w:eastAsia="仿宋"/>
          <w:sz w:val="28"/>
          <w:szCs w:val="28"/>
        </w:rPr>
        <w:t>②</w:t>
      </w:r>
      <w:r>
        <w:rPr>
          <w:rFonts w:hint="eastAsia" w:ascii="仿宋" w:hAnsi="仿宋" w:eastAsia="仿宋"/>
          <w:sz w:val="28"/>
          <w:szCs w:val="28"/>
          <w:lang w:val="en-US" w:eastAsia="zh-CN"/>
        </w:rPr>
        <w:t>四</w:t>
      </w:r>
      <w:r>
        <w:rPr>
          <w:rFonts w:hint="eastAsia" w:ascii="仿宋" w:hAnsi="仿宋" w:eastAsia="仿宋"/>
          <w:sz w:val="28"/>
          <w:szCs w:val="28"/>
        </w:rPr>
        <w:t>层挑空使地面区域有大片空旷场所，</w:t>
      </w:r>
      <w:r>
        <w:rPr>
          <w:rFonts w:hint="eastAsia" w:ascii="仿宋" w:hAnsi="仿宋" w:eastAsia="仿宋"/>
          <w:sz w:val="28"/>
          <w:szCs w:val="28"/>
          <w:lang w:val="en-US" w:eastAsia="zh-CN"/>
        </w:rPr>
        <w:t>为老人晒太阳和娱乐闲聊提供场所。</w:t>
      </w:r>
    </w:p>
    <w:p>
      <w:pPr>
        <w:jc w:val="left"/>
        <w:rPr>
          <w:rFonts w:hint="default" w:ascii="仿宋" w:hAnsi="仿宋" w:eastAsia="仿宋"/>
          <w:sz w:val="28"/>
          <w:szCs w:val="28"/>
          <w:lang w:val="en-US" w:eastAsia="zh-CN"/>
        </w:rPr>
      </w:pPr>
      <w:r>
        <w:rPr>
          <w:rFonts w:hint="eastAsia" w:ascii="仿宋" w:hAnsi="仿宋" w:eastAsia="仿宋"/>
          <w:sz w:val="28"/>
          <w:szCs w:val="28"/>
        </w:rPr>
        <w:t>③一层</w:t>
      </w:r>
      <w:r>
        <w:rPr>
          <w:rFonts w:hint="eastAsia" w:ascii="仿宋" w:hAnsi="仿宋" w:eastAsia="仿宋"/>
          <w:sz w:val="28"/>
          <w:szCs w:val="28"/>
          <w:lang w:val="en-US" w:eastAsia="zh-CN"/>
        </w:rPr>
        <w:t>留出大面积的中庭，设计成小园林，大面积种绿植，净化空气的同时给老人提供足够多的室外空间。</w:t>
      </w:r>
    </w:p>
    <w:p>
      <w:pPr>
        <w:jc w:val="left"/>
        <w:rPr>
          <w:rFonts w:ascii="仿宋" w:hAnsi="仿宋" w:eastAsia="仿宋"/>
          <w:sz w:val="28"/>
          <w:szCs w:val="28"/>
        </w:rPr>
      </w:pPr>
      <w:r>
        <w:rPr>
          <w:rFonts w:hint="eastAsia" w:ascii="仿宋" w:hAnsi="仿宋" w:eastAsia="仿宋"/>
          <w:sz w:val="28"/>
          <w:szCs w:val="28"/>
        </w:rPr>
        <w:t>④在主体建筑部分</w:t>
      </w:r>
      <w:r>
        <w:rPr>
          <w:rFonts w:hint="eastAsia" w:ascii="仿宋" w:hAnsi="仿宋" w:eastAsia="仿宋"/>
          <w:sz w:val="28"/>
          <w:szCs w:val="28"/>
          <w:lang w:val="en-US" w:eastAsia="zh-CN"/>
        </w:rPr>
        <w:t>走廊采用幕墙，并开了大尺寸的窗户</w:t>
      </w:r>
      <w:r>
        <w:rPr>
          <w:rFonts w:hint="eastAsia" w:ascii="仿宋" w:hAnsi="仿宋" w:eastAsia="仿宋"/>
          <w:sz w:val="28"/>
          <w:szCs w:val="28"/>
        </w:rPr>
        <w:t>，不仅室内区域提供自然采光，</w:t>
      </w:r>
      <w:r>
        <w:rPr>
          <w:rFonts w:hint="eastAsia" w:ascii="仿宋" w:hAnsi="仿宋" w:eastAsia="仿宋"/>
          <w:sz w:val="28"/>
          <w:szCs w:val="28"/>
          <w:lang w:val="en-US" w:eastAsia="zh-CN"/>
        </w:rPr>
        <w:t>还</w:t>
      </w:r>
      <w:r>
        <w:rPr>
          <w:rFonts w:hint="eastAsia" w:ascii="仿宋" w:hAnsi="仿宋" w:eastAsia="仿宋"/>
          <w:sz w:val="28"/>
          <w:szCs w:val="28"/>
        </w:rPr>
        <w:t>为室内提供更多的自然通风。</w:t>
      </w:r>
    </w:p>
    <w:p>
      <w:pPr>
        <w:jc w:val="left"/>
        <w:rPr>
          <w:rFonts w:hint="default" w:ascii="仿宋" w:hAnsi="仿宋" w:eastAsia="仿宋"/>
          <w:sz w:val="28"/>
          <w:szCs w:val="28"/>
          <w:lang w:val="en-US" w:eastAsia="zh-CN"/>
        </w:rPr>
      </w:pPr>
      <w:r>
        <w:rPr>
          <w:rFonts w:hint="eastAsia" w:ascii="仿宋" w:hAnsi="仿宋" w:eastAsia="仿宋"/>
          <w:sz w:val="28"/>
          <w:szCs w:val="28"/>
        </w:rPr>
        <w:t>⑤在</w:t>
      </w:r>
      <w:r>
        <w:rPr>
          <w:rFonts w:hint="eastAsia" w:ascii="仿宋" w:hAnsi="仿宋" w:eastAsia="仿宋"/>
          <w:sz w:val="28"/>
          <w:szCs w:val="28"/>
          <w:lang w:val="en-US" w:eastAsia="zh-CN"/>
        </w:rPr>
        <w:t>一楼多处挑空，并且设置雨篷，给行人提供躲雨的地方。</w:t>
      </w:r>
    </w:p>
    <w:p>
      <w:pPr>
        <w:jc w:val="left"/>
        <w:rPr>
          <w:rFonts w:ascii="仿宋" w:hAnsi="仿宋" w:eastAsia="仿宋"/>
          <w:sz w:val="28"/>
          <w:szCs w:val="28"/>
        </w:rPr>
      </w:pPr>
      <w:r>
        <w:rPr>
          <w:rFonts w:hint="eastAsia" w:ascii="仿宋" w:hAnsi="仿宋" w:eastAsia="仿宋"/>
          <w:sz w:val="28"/>
          <w:szCs w:val="28"/>
        </w:rPr>
        <w:t>⑥在主体屋顶加入太阳能光伏板和太阳能集热板，改造后通过太阳能光伏板的应用，大大节省了建筑的用电能耗，必要时还可用作备用能源，太阳能集热板的应用也大大的节省了建筑的用电能耗。</w:t>
      </w:r>
    </w:p>
    <w:p>
      <w:pPr>
        <w:jc w:val="left"/>
        <w:rPr>
          <w:rFonts w:ascii="仿宋" w:hAnsi="仿宋" w:eastAsia="仿宋"/>
          <w:sz w:val="28"/>
          <w:szCs w:val="28"/>
        </w:rPr>
      </w:pPr>
      <w:r>
        <w:rPr>
          <w:rFonts w:hint="eastAsia" w:ascii="仿宋" w:hAnsi="仿宋" w:eastAsia="仿宋"/>
          <w:sz w:val="28"/>
          <w:szCs w:val="28"/>
        </w:rPr>
        <w:t>⑦针对空气隔声不满足我们增加其外窗的隔声效果或更换隔声效果更好玻璃窗户，另外我们也给墙增加了隔声材质，大大的减少了过多声音及产生的噪声对人们用餐及聚餐的影响。针对撞击声隔声不满足我们考虑在其楼板面层上增加混纺地毯或铺设复合强化地板或加入一层减振垫板等方法，增加其对楼板的隔声减振效果。</w:t>
      </w:r>
    </w:p>
    <w:p>
      <w:pPr>
        <w:jc w:val="left"/>
        <w:rPr>
          <w:rFonts w:ascii="仿宋" w:hAnsi="仿宋" w:eastAsia="仿宋"/>
          <w:sz w:val="28"/>
          <w:szCs w:val="28"/>
        </w:rPr>
      </w:pPr>
    </w:p>
    <w:p>
      <w:pPr>
        <w:jc w:val="left"/>
        <w:rPr>
          <w:rFonts w:ascii="仿宋" w:hAnsi="仿宋" w:eastAsia="仿宋"/>
          <w:sz w:val="28"/>
          <w:szCs w:val="28"/>
        </w:rPr>
      </w:pPr>
    </w:p>
    <w:p>
      <w:pPr>
        <w:jc w:val="left"/>
        <w:rPr>
          <w:rFonts w:ascii="黑体" w:hAnsi="黑体" w:eastAsia="黑体"/>
          <w:b/>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84029D"/>
    <w:multiLevelType w:val="singleLevel"/>
    <w:tmpl w:val="FB8402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3NzhjNjA0YjI3MTMxYzhlZDliZDcwNzM5N2E1YTkifQ=="/>
  </w:docVars>
  <w:rsids>
    <w:rsidRoot w:val="00607005"/>
    <w:rsid w:val="00062202"/>
    <w:rsid w:val="000C2142"/>
    <w:rsid w:val="003A0CF9"/>
    <w:rsid w:val="003C7CFB"/>
    <w:rsid w:val="003D01A3"/>
    <w:rsid w:val="00424C0F"/>
    <w:rsid w:val="0058602B"/>
    <w:rsid w:val="00607005"/>
    <w:rsid w:val="007E41F9"/>
    <w:rsid w:val="00896811"/>
    <w:rsid w:val="00897F2A"/>
    <w:rsid w:val="008E036F"/>
    <w:rsid w:val="00915BFE"/>
    <w:rsid w:val="00993C37"/>
    <w:rsid w:val="00A2167B"/>
    <w:rsid w:val="00A63C80"/>
    <w:rsid w:val="00A835B2"/>
    <w:rsid w:val="00B41025"/>
    <w:rsid w:val="00BC07E2"/>
    <w:rsid w:val="00C817A2"/>
    <w:rsid w:val="00CB5220"/>
    <w:rsid w:val="00DE0773"/>
    <w:rsid w:val="00DF177B"/>
    <w:rsid w:val="00E74D7A"/>
    <w:rsid w:val="00EB3709"/>
    <w:rsid w:val="00EF0C9C"/>
    <w:rsid w:val="00EF43CD"/>
    <w:rsid w:val="00F96DF2"/>
    <w:rsid w:val="09F9539C"/>
    <w:rsid w:val="1E3173A3"/>
    <w:rsid w:val="27F018C5"/>
    <w:rsid w:val="2C74753D"/>
    <w:rsid w:val="31FA5329"/>
    <w:rsid w:val="3CF47A8D"/>
    <w:rsid w:val="46993380"/>
    <w:rsid w:val="47657231"/>
    <w:rsid w:val="5512337D"/>
    <w:rsid w:val="5DE27E5C"/>
    <w:rsid w:val="62A21459"/>
    <w:rsid w:val="6811062C"/>
    <w:rsid w:val="7C894B7F"/>
    <w:rsid w:val="7DF10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next w:val="1"/>
    <w:link w:val="10"/>
    <w:semiHidden/>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u w:val="single"/>
    </w:rPr>
  </w:style>
  <w:style w:type="character" w:customStyle="1" w:styleId="9">
    <w:name w:val="标题 2 字符"/>
    <w:basedOn w:val="7"/>
    <w:link w:val="2"/>
    <w:uiPriority w:val="9"/>
    <w:rPr>
      <w:rFonts w:ascii="宋体" w:hAnsi="宋体" w:eastAsia="宋体" w:cs="宋体"/>
      <w:b/>
      <w:bCs/>
      <w:kern w:val="0"/>
      <w:sz w:val="36"/>
      <w:szCs w:val="36"/>
    </w:rPr>
  </w:style>
  <w:style w:type="character" w:customStyle="1" w:styleId="10">
    <w:name w:val="标题 3 字符"/>
    <w:basedOn w:val="7"/>
    <w:link w:val="3"/>
    <w:semiHidden/>
    <w:qFormat/>
    <w:uiPriority w:val="9"/>
    <w:rPr>
      <w:b/>
      <w:bCs/>
      <w:sz w:val="32"/>
      <w:szCs w:val="32"/>
    </w:rPr>
  </w:style>
  <w:style w:type="character" w:customStyle="1" w:styleId="11">
    <w:name w:val="hidden-xs"/>
    <w:basedOn w:val="7"/>
    <w:uiPriority w:val="0"/>
  </w:style>
  <w:style w:type="character" w:customStyle="1" w:styleId="12">
    <w:name w:val="页眉 字符"/>
    <w:basedOn w:val="7"/>
    <w:link w:val="5"/>
    <w:qFormat/>
    <w:uiPriority w:val="99"/>
    <w:rPr>
      <w:kern w:val="2"/>
      <w:sz w:val="18"/>
      <w:szCs w:val="18"/>
    </w:rPr>
  </w:style>
  <w:style w:type="character" w:customStyle="1" w:styleId="13">
    <w:name w:val="页脚 字符"/>
    <w:basedOn w:val="7"/>
    <w:link w:val="4"/>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466</Words>
  <Characters>2657</Characters>
  <Lines>22</Lines>
  <Paragraphs>6</Paragraphs>
  <TotalTime>138</TotalTime>
  <ScaleCrop>false</ScaleCrop>
  <LinksUpToDate>false</LinksUpToDate>
  <CharactersWithSpaces>3117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2024-02-20T15:59:00Z</dcterms:created>
  <dc:creator>李 渺园</dc:creator>
  <cp:lastModifiedBy>李慧</cp:lastModifiedBy>
  <dcterms:modified xsi:type="dcterms:W3CDTF">2024-03-01T01:47:42Z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885DF51E289149299330AAF7EFA6B678_13</vt:lpwstr>
  </property>
</Properties>
</file>