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10B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1DC864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9D9FF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0E6F1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C9A82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44498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C6128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C134A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0D0D28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BE9D5B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A7A67D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AB01F8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4776AFA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 w:rsidSect="0053059F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6DB46CDB" w14:textId="68EC2B75" w:rsidR="00BC7361" w:rsidRPr="00BC7361" w:rsidRDefault="00022519" w:rsidP="00022519">
      <w:pPr>
        <w:pStyle w:val="1"/>
        <w:rPr>
          <w:rFonts w:ascii="Times New Roman" w:eastAsiaTheme="minorEastAsia" w:hAnsi="Times New Roman" w:hint="eastAsia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435E3623" w14:textId="173AD100" w:rsidR="00022519" w:rsidRPr="00BC7361" w:rsidRDefault="00022519" w:rsidP="00022519">
      <w:pPr>
        <w:tabs>
          <w:tab w:val="left" w:pos="605"/>
        </w:tabs>
        <w:rPr>
          <w:rFonts w:ascii="Times New Roman" w:hAnsi="Times New Roman" w:hint="eastAsia"/>
          <w:b/>
          <w:bCs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104FA5A0" w14:textId="765405F1" w:rsidR="00022519" w:rsidRPr="00897ADE" w:rsidRDefault="00420CEE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proofErr w:type="gramStart"/>
      <w:r>
        <w:rPr>
          <w:rFonts w:ascii="Times New Roman" w:hAnsi="Times New Roman" w:cs="宋体" w:hint="eastAsia"/>
          <w:sz w:val="21"/>
          <w:szCs w:val="21"/>
          <w:lang w:eastAsia="zh-CN"/>
        </w:rPr>
        <w:t>耘</w:t>
      </w:r>
      <w:proofErr w:type="gramEnd"/>
      <w:r>
        <w:rPr>
          <w:rFonts w:ascii="Times New Roman" w:hAnsi="Times New Roman" w:cs="宋体" w:hint="eastAsia"/>
          <w:sz w:val="21"/>
          <w:szCs w:val="21"/>
          <w:lang w:eastAsia="zh-CN"/>
        </w:rPr>
        <w:t>艺工坊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工程项目位于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北京市房山区金鸡台村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的东南角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用地面积接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6</w:t>
      </w:r>
      <w:r>
        <w:rPr>
          <w:rFonts w:ascii="Times New Roman" w:hAnsi="Times New Roman" w:cs="宋体"/>
          <w:sz w:val="21"/>
          <w:szCs w:val="21"/>
          <w:lang w:eastAsia="zh-CN"/>
        </w:rPr>
        <w:t>18.36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平方米，地块内部较为整体平坦，南侧略高，北侧略低。</w:t>
      </w:r>
    </w:p>
    <w:p w14:paraId="216CB560" w14:textId="5557884F" w:rsidR="00022519" w:rsidRPr="00897ADE" w:rsidRDefault="00420CEE" w:rsidP="00420CE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本项目工程旨在将传统染织手工艺和</w:t>
      </w:r>
      <w:proofErr w:type="gramStart"/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耘</w:t>
      </w:r>
      <w:proofErr w:type="gramEnd"/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艺体验作为主题，对原有传统民居进行改造设计，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建筑面积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1</w:t>
      </w:r>
      <w:r>
        <w:rPr>
          <w:rFonts w:ascii="Times New Roman" w:hAnsi="Times New Roman" w:cs="宋体"/>
          <w:sz w:val="21"/>
          <w:szCs w:val="21"/>
          <w:lang w:eastAsia="zh-CN"/>
        </w:rPr>
        <w:t>52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平方米，</w:t>
      </w: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满足人群的自然、人文、舒适体验要求，以及通过绿色建筑技术对全运行周期进行成本控制。通过挖掘金鸡台村本土文化形成的“产业</w:t>
      </w: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+</w:t>
      </w: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组织</w:t>
      </w: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+</w:t>
      </w: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空间</w:t>
      </w: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+</w:t>
      </w:r>
      <w:r w:rsidRPr="00420CEE">
        <w:rPr>
          <w:rFonts w:ascii="Times New Roman" w:hAnsi="Times New Roman" w:cs="宋体" w:hint="eastAsia"/>
          <w:sz w:val="21"/>
          <w:szCs w:val="21"/>
          <w:lang w:eastAsia="zh-CN"/>
        </w:rPr>
        <w:t>文化”发展模式，吸引游客、爱好者、创业者、就业者，发展第三产业实现村庄振兴。</w:t>
      </w:r>
    </w:p>
    <w:p w14:paraId="0721877D" w14:textId="474C14D3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 w:hint="eastAsia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3205D57C" w14:textId="4CC7BD04" w:rsidR="00022519" w:rsidRPr="00BC7361" w:rsidRDefault="00022519" w:rsidP="00BC7361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24DBBFDA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1D5BE4D1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6965D880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53D9530E" w14:textId="25AB1E8B" w:rsidR="00022519" w:rsidRPr="00897ADE" w:rsidRDefault="00022519" w:rsidP="00BC7361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5FC93B5C" w14:textId="30BF770A" w:rsidR="00022519" w:rsidRPr="00897ADE" w:rsidRDefault="00022519" w:rsidP="00022519">
      <w:pPr>
        <w:pStyle w:val="1"/>
        <w:rPr>
          <w:rFonts w:ascii="Times New Roman" w:eastAsiaTheme="minorEastAsia" w:hAnsi="Times New Roman" w:cs="Times New Roman" w:hint="eastAsia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45F732C8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369307EB" w14:textId="3C468B7B" w:rsidR="00900B4A" w:rsidRPr="00897ADE" w:rsidRDefault="00420CEE" w:rsidP="00BC7361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>
        <w:rPr>
          <w:rFonts w:ascii="Times New Roman" w:hAnsi="Times New Roman" w:cs="宋体" w:hint="eastAsia"/>
          <w:sz w:val="21"/>
          <w:szCs w:val="21"/>
          <w:lang w:eastAsia="zh-CN"/>
        </w:rPr>
        <w:t>本项目为利用既有单层建筑改造，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1</w:t>
      </w:r>
      <w:r>
        <w:rPr>
          <w:rFonts w:ascii="Times New Roman" w:hAnsi="Times New Roman" w:cs="宋体"/>
          <w:sz w:val="21"/>
          <w:szCs w:val="21"/>
          <w:lang w:eastAsia="zh-CN"/>
        </w:rPr>
        <w:t>52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平方米全部可变换功能</w:t>
      </w:r>
    </w:p>
    <w:p w14:paraId="3C53794C" w14:textId="7961C725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 w:hint="eastAsia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739D543E" w14:textId="3721D200" w:rsidR="00897ADE" w:rsidRPr="00BC7361" w:rsidRDefault="00900B4A" w:rsidP="00BC7361">
      <w:pPr>
        <w:tabs>
          <w:tab w:val="left" w:pos="605"/>
        </w:tabs>
        <w:spacing w:line="360" w:lineRule="auto"/>
        <w:ind w:firstLineChars="200" w:firstLine="420"/>
        <w:rPr>
          <w:rStyle w:val="a5"/>
          <w:rFonts w:ascii="Times New Roman" w:hAnsi="Times New Roman" w:cs="宋体"/>
          <w:b w:val="0"/>
          <w:bCs w:val="0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</w:t>
      </w:r>
      <w:r w:rsidR="00420CEE">
        <w:rPr>
          <w:rFonts w:ascii="Times New Roman" w:hAnsi="Times New Roman" w:cs="宋体" w:hint="eastAsia"/>
          <w:sz w:val="21"/>
          <w:szCs w:val="21"/>
          <w:lang w:eastAsia="zh-CN"/>
        </w:rPr>
        <w:t>厨房与库房之间隔断采用磨砂玻璃隔断，保证了库房的通风的同时也保留了空间的灵活性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581F460B" w14:textId="278211B5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 w:hint="eastAsia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42CEE6A4" w14:textId="3847476E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420CEE">
        <w:rPr>
          <w:rFonts w:ascii="Times New Roman" w:hAnsi="Times New Roman" w:cs="宋体"/>
          <w:sz w:val="21"/>
          <w:szCs w:val="21"/>
          <w:lang w:eastAsia="zh-CN"/>
        </w:rPr>
        <w:t>22.15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</w:t>
      </w:r>
      <w:r w:rsidR="00420CEE">
        <w:rPr>
          <w:rFonts w:ascii="Times New Roman" w:hAnsi="Times New Roman" w:cs="宋体"/>
          <w:sz w:val="21"/>
          <w:szCs w:val="21"/>
          <w:lang w:eastAsia="zh-CN"/>
        </w:rPr>
        <w:t>152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BC7361">
        <w:rPr>
          <w:rFonts w:ascii="Times New Roman" w:hAnsi="Times New Roman" w:cs="宋体"/>
          <w:sz w:val="21"/>
          <w:szCs w:val="21"/>
          <w:lang w:eastAsia="zh-CN"/>
        </w:rPr>
        <w:t>14.57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56269264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0CAFD51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2664D0FD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04B2351C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Pr="00897ADE">
        <w:rPr>
          <w:rFonts w:ascii="Times New Roman" w:hAnsi="Times New Roman" w:cs="宋体"/>
          <w:sz w:val="21"/>
          <w:szCs w:val="21"/>
          <w:lang w:eastAsia="zh-CN"/>
        </w:rPr>
        <w:t>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34"/>
    <w:rsid w:val="00022519"/>
    <w:rsid w:val="00420CEE"/>
    <w:rsid w:val="0053059F"/>
    <w:rsid w:val="00897ADE"/>
    <w:rsid w:val="00900B4A"/>
    <w:rsid w:val="00BC7361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D887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裕 刘</cp:lastModifiedBy>
  <cp:revision>3</cp:revision>
  <dcterms:created xsi:type="dcterms:W3CDTF">2020-01-09T09:42:00Z</dcterms:created>
  <dcterms:modified xsi:type="dcterms:W3CDTF">2024-03-08T13:45:00Z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