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5621f98c546d5" /><Relationship Type="http://schemas.openxmlformats.org/package/2006/relationships/metadata/core-properties" Target="/docProps/core.xml" Id="Rec32eee87d2241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54.0995025634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75.3999328613281"/>
        <w:gridCol w:w="1075.3999328613281"/>
        <w:gridCol w:w="1245.1999664306641"/>
        <w:gridCol w:w="792.39997863769531"/>
        <w:gridCol w:w="848.99993896484375"/>
        <w:gridCol w:w="1075.3999328613281"/>
        <w:gridCol w:w="1075.3999328613281"/>
        <w:gridCol w:w="1075.3999328613281"/>
        <w:gridCol w:w="990.4999542236328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结论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aa1d16e9e9431e" /><Relationship Type="http://schemas.openxmlformats.org/officeDocument/2006/relationships/numbering" Target="/word/numbering.xml" Id="R319786c1c0704408" /><Relationship Type="http://schemas.openxmlformats.org/officeDocument/2006/relationships/settings" Target="/word/settings.xml" Id="Ra8e85895b47b46a6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采光均匀度</dc:title>
</cp:coreProperties>
</file>