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lang w:val="en-US" w:eastAsia="zh-CN"/>
        </w:rPr>
        <w:t>医院</w:t>
      </w:r>
      <w:r>
        <w:rPr>
          <w:rFonts w:hint="eastAsia" w:ascii="微软雅黑" w:hAnsi="微软雅黑" w:eastAsia="微软雅黑" w:cs="微软雅黑"/>
          <w:i w:val="0"/>
          <w:iCs w:val="0"/>
          <w:caps w:val="0"/>
          <w:color w:val="191B1F"/>
          <w:spacing w:val="0"/>
          <w:sz w:val="27"/>
          <w:szCs w:val="27"/>
          <w:shd w:val="clear" w:fill="FFFFFF"/>
        </w:rPr>
        <w:t>是最复杂的民用建筑之一。 合理的布局结构和装饰风格当然可以带来良好的咨询氛围，但是部门配置，门诊，急诊，医疗技术和住院等功能分布的复杂性将因地而异，在一定程度上带来 给患者带来的不便。 为了实现有效的人员转移的目的，唯一最有效的手段就是建立科学的人员转移识别指导体系。</w:t>
      </w:r>
    </w:p>
    <w:p>
      <w:pPr>
        <w:keepNext w:val="0"/>
        <w:keepLines w:val="0"/>
        <w:widowControl/>
        <w:suppressLineNumbers w:val="0"/>
        <w:jc w:val="left"/>
        <w:rPr>
          <w:rFonts w:hint="eastAsia" w:ascii="微软雅黑" w:hAnsi="微软雅黑" w:eastAsia="微软雅黑" w:cs="微软雅黑"/>
          <w:i w:val="0"/>
          <w:iCs w:val="0"/>
          <w:caps w:val="0"/>
          <w:color w:val="191B1F"/>
          <w:spacing w:val="0"/>
          <w:sz w:val="27"/>
          <w:szCs w:val="27"/>
        </w:rPr>
      </w:pPr>
      <w:r>
        <w:rPr>
          <w:rFonts w:ascii="宋体" w:hAnsi="宋体" w:eastAsia="宋体" w:cs="宋体"/>
          <w:kern w:val="0"/>
          <w:sz w:val="24"/>
          <w:szCs w:val="24"/>
          <w:lang w:val="en-US" w:eastAsia="zh-CN" w:bidi="ar"/>
        </w:rPr>
        <w:drawing>
          <wp:inline distT="0" distB="0" distL="114300" distR="114300">
            <wp:extent cx="4716145" cy="334327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l="8244" r="4789" b="10490"/>
                    <a:stretch>
                      <a:fillRect/>
                    </a:stretch>
                  </pic:blipFill>
                  <pic:spPr>
                    <a:xfrm>
                      <a:off x="0" y="0"/>
                      <a:ext cx="4716145" cy="3343275"/>
                    </a:xfrm>
                    <a:prstGeom prst="rect">
                      <a:avLst/>
                    </a:prstGeom>
                    <a:noFill/>
                    <a:ln w="9525">
                      <a:noFill/>
                    </a:ln>
                  </pic:spPr>
                </pic:pic>
              </a:graphicData>
            </a:graphic>
          </wp:inline>
        </w:drawing>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根据医院的内部和外部结构特点，结合医疗部门和职能部门的服务职能，在最短的时间内将患者引导至目的地，并有效地传达了医院服务理念 。 这是医院徽标指导系统。</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实施科学识别系统的最大意义是提高管理效率并传播医院形象。 传统的医院标牌会标出当前的位置名称和区域名称，而现代标牌系统则专注于转移功能，因为合理的转移可以有效节省人力资源，提高管理效率和医院经济效益。</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作为一种媒体载体，该指导系统通过应用医院图像元素，标准颜色的匹配以及合理的材料技术和造型，向公众传播医院的文化概念。</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035550" cy="3463925"/>
            <wp:effectExtent l="0" t="0" r="6350" b="317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035550" cy="3463925"/>
                    </a:xfrm>
                    <a:prstGeom prst="rect">
                      <a:avLst/>
                    </a:prstGeom>
                    <a:noFill/>
                    <a:ln w="9525">
                      <a:noFill/>
                    </a:ln>
                  </pic:spPr>
                </pic:pic>
              </a:graphicData>
            </a:graphic>
          </wp:inline>
        </w:drawing>
      </w:r>
    </w:p>
    <w:p>
      <w:pPr>
        <w:pStyle w:val="3"/>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实际应用中</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（1）医院徽标指导系统的设计首先考虑实用性，然后进行美化，二者的设计基础均来自科学理论。 例如，普通科室卡，有些医院人为地练习尽可能大的文字，以提高对文本内容的识别能力，并为患者提供便利，但是如果您忽略了现场照明，走廊空间，阅读习惯等条件， 合理的阅读距离等。这将导致材料浪费，并且由于比例过大，会影响视觉环境的完整性。 相反，过多的视觉元素会使患者感到疲劳。</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（2）利用色彩环境来调整人类心理是改善治疗气氛和促进患者康复的可行方法，尤其是在医院建筑的设计中，应考虑色彩效果，并且 一方面应该考虑医院。 图像宣传的要求，另一方面，过度的色彩匹配会导致视觉疲劳和混乱，并影响人们的情绪，因此，在两者之间寻求平衡尤为重要。 绿色是植物生长，活力，自然和自然力量的新鲜与宁静的象征。</w:t>
      </w:r>
    </w:p>
    <w:p>
      <w:pPr>
        <w:pStyle w:val="3"/>
        <w:keepNext w:val="0"/>
        <w:keepLines w:val="0"/>
        <w:widowControl/>
        <w:suppressLineNumbers w:val="0"/>
        <w:shd w:val="clear" w:fill="FFFFFF"/>
        <w:spacing w:before="294" w:beforeAutospacing="0" w:after="294" w:afterAutospacing="0"/>
        <w:ind w:left="0" w:right="0" w:firstLine="0"/>
        <w:rPr>
          <w:rFonts w:ascii="宋体" w:hAnsi="宋体" w:eastAsia="宋体" w:cs="宋体"/>
          <w:kern w:val="0"/>
          <w:sz w:val="24"/>
          <w:szCs w:val="24"/>
          <w:lang w:val="en-US" w:eastAsia="zh-CN" w:bidi="ar"/>
        </w:rPr>
      </w:pPr>
      <w:r>
        <w:rPr>
          <w:rFonts w:hint="eastAsia" w:ascii="微软雅黑" w:hAnsi="微软雅黑" w:eastAsia="微软雅黑" w:cs="微软雅黑"/>
          <w:i w:val="0"/>
          <w:iCs w:val="0"/>
          <w:caps w:val="0"/>
          <w:color w:val="191B1F"/>
          <w:spacing w:val="0"/>
          <w:sz w:val="27"/>
          <w:szCs w:val="27"/>
          <w:shd w:val="clear" w:fill="FFFFFF"/>
        </w:rPr>
        <w:t>从心理上讲，绿色使人们保持镇定，放松和休息。 人眼透镜将绿色波长集中在视网膜上，因此它是眼睛最宁静的颜色。 在这方面，我院的招牌采用了莲lotus和医院绿色的主题色彩，不仅体现了医院的文化底蕴，而且使患者感受到了色彩带来的喜悦和美丽。</w:t>
      </w: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638550" cy="2825115"/>
            <wp:effectExtent l="0" t="0" r="0" b="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rcRect l="7488" r="11408" b="8476"/>
                    <a:stretch>
                      <a:fillRect/>
                    </a:stretch>
                  </pic:blipFill>
                  <pic:spPr>
                    <a:xfrm>
                      <a:off x="0" y="0"/>
                      <a:ext cx="3638550" cy="2825115"/>
                    </a:xfrm>
                    <a:prstGeom prst="rect">
                      <a:avLst/>
                    </a:prstGeom>
                    <a:noFill/>
                    <a:ln w="9525">
                      <a:noFill/>
                    </a:ln>
                  </pic:spPr>
                </pic:pic>
              </a:graphicData>
            </a:graphic>
          </wp:inline>
        </w:drawing>
      </w:r>
    </w:p>
    <w:p>
      <w:pPr>
        <w:pStyle w:val="3"/>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3"/>
        <w:keepNext w:val="0"/>
        <w:keepLines w:val="0"/>
        <w:widowControl/>
        <w:suppressLineNumbers w:val="0"/>
        <w:shd w:val="clear" w:fill="FFFFFF"/>
        <w:ind w:left="0" w:right="0" w:firstLine="0"/>
        <w:rPr>
          <w:rFonts w:hint="eastAsia" w:ascii="微软雅黑" w:hAnsi="微软雅黑" w:eastAsia="微软雅黑" w:cs="微软雅黑"/>
          <w:i w:val="0"/>
          <w:iCs w:val="0"/>
          <w:caps w:val="0"/>
          <w:color w:val="191B1F"/>
          <w:spacing w:val="0"/>
          <w:sz w:val="27"/>
          <w:szCs w:val="27"/>
        </w:rPr>
      </w:pPr>
    </w:p>
    <w:p>
      <w:pPr>
        <w:pStyle w:val="2"/>
        <w:keepNext w:val="0"/>
        <w:keepLines w:val="0"/>
        <w:widowControl/>
        <w:suppressLineNumbers w:val="0"/>
        <w:shd w:val="clear" w:fill="FFFFFF"/>
        <w:spacing w:line="15" w:lineRule="atLeast"/>
        <w:ind w:left="0" w:firstLine="0"/>
        <w:rPr>
          <w:rFonts w:hint="eastAsia" w:ascii="微软雅黑" w:hAnsi="微软雅黑" w:eastAsia="微软雅黑" w:cs="微软雅黑"/>
          <w:b/>
          <w:bCs/>
          <w:i w:val="0"/>
          <w:iCs w:val="0"/>
          <w:caps w:val="0"/>
          <w:color w:val="191B1F"/>
          <w:spacing w:val="0"/>
          <w:sz w:val="23"/>
          <w:szCs w:val="23"/>
        </w:rPr>
      </w:pPr>
      <w:r>
        <w:rPr>
          <w:rFonts w:hint="eastAsia" w:ascii="微软雅黑" w:hAnsi="微软雅黑" w:eastAsia="微软雅黑" w:cs="微软雅黑"/>
          <w:b/>
          <w:bCs/>
          <w:i w:val="0"/>
          <w:iCs w:val="0"/>
          <w:caps w:val="0"/>
          <w:color w:val="191B1F"/>
          <w:spacing w:val="0"/>
          <w:sz w:val="23"/>
          <w:szCs w:val="23"/>
          <w:shd w:val="clear" w:fill="FFFFFF"/>
        </w:rPr>
        <w:t>根据实际情况进行科学分类</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面向科学识别的分类是成功建立面向目标的识别系统的第一步。 通过合理的分类和排序，我们可以大大减少面向计划和设计的系统中的资源的困难和浪费，促进计划和协调，使每个部门在配置过程中井然有序，并为将来的综合提供区域特色。 医院信息系统管理。 以及标准化的平台。</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rPr>
      </w:pPr>
      <w:r>
        <w:rPr>
          <w:rFonts w:hint="eastAsia" w:ascii="微软雅黑" w:hAnsi="微软雅黑" w:eastAsia="微软雅黑" w:cs="微软雅黑"/>
          <w:i w:val="0"/>
          <w:iCs w:val="0"/>
          <w:caps w:val="0"/>
          <w:color w:val="191B1F"/>
          <w:spacing w:val="0"/>
          <w:sz w:val="27"/>
          <w:szCs w:val="27"/>
          <w:shd w:val="clear" w:fill="FFFFFF"/>
        </w:rPr>
        <w:t>普通综合医院的徽标定位分为四个级别。 第一层是室外和建筑物标志，包括医院建筑物，医院名称和标志，医院道路引导标志，道路改道标志，医院服务设施，医院室外图像标志； 二级指导是指楼层走廊标志，包括医院楼层的一般指标，每个楼层索引和平面图，医院走廊标志，出入口指导，专家介绍栏，咨询栏，健康促进和教育栏以及三级指导 是单位卡，是指每个医疗部门卡，护理单位卡，行政职能部门卡，四级引导卡是每个房间卡，每个窗口卡和医院公共服务设施卡。</w:t>
      </w:r>
    </w:p>
    <w:p>
      <w:pPr>
        <w:pStyle w:val="3"/>
        <w:keepNext w:val="0"/>
        <w:keepLines w:val="0"/>
        <w:widowControl/>
        <w:suppressLineNumbers w:val="0"/>
        <w:shd w:val="clear" w:fill="FFFFFF"/>
        <w:spacing w:before="294" w:beforeAutospacing="0" w:after="294" w:afterAutospacing="0"/>
        <w:ind w:left="0" w:right="0" w:firstLine="0"/>
        <w:rPr>
          <w:rFonts w:hint="eastAsia" w:ascii="微软雅黑" w:hAnsi="微软雅黑" w:eastAsia="微软雅黑" w:cs="微软雅黑"/>
          <w:i w:val="0"/>
          <w:iCs w:val="0"/>
          <w:caps w:val="0"/>
          <w:color w:val="191B1F"/>
          <w:spacing w:val="0"/>
          <w:sz w:val="27"/>
          <w:szCs w:val="27"/>
          <w:shd w:val="clear" w:fill="FFFFFF"/>
        </w:rPr>
      </w:pPr>
      <w:r>
        <w:rPr>
          <w:rFonts w:hint="eastAsia" w:ascii="微软雅黑" w:hAnsi="微软雅黑" w:eastAsia="微软雅黑" w:cs="微软雅黑"/>
          <w:i w:val="0"/>
          <w:iCs w:val="0"/>
          <w:caps w:val="0"/>
          <w:color w:val="191B1F"/>
          <w:spacing w:val="0"/>
          <w:sz w:val="27"/>
          <w:szCs w:val="27"/>
          <w:shd w:val="clear" w:fill="FFFFFF"/>
        </w:rPr>
        <w:t>在实际使用中，我们使用前三层或四层引导卡，制作楼层指示和电梯指示牌，最后制作建筑物和室外指示牌，该方法避免了细节遗漏，提高指示的准确性，并且易于 更改。</w:t>
      </w:r>
    </w:p>
    <w:p>
      <w:pPr>
        <w:pStyle w:val="3"/>
        <w:keepNext w:val="0"/>
        <w:keepLines w:val="0"/>
        <w:widowControl/>
        <w:suppressLineNumbers w:val="0"/>
        <w:shd w:val="clear" w:fill="FFFFFF"/>
        <w:spacing w:before="294" w:beforeAutospacing="0" w:after="294" w:afterAutospacing="0"/>
        <w:ind w:left="0" w:right="0" w:firstLine="0"/>
      </w:pPr>
      <w:r>
        <w:rPr>
          <w:rFonts w:ascii="宋体" w:hAnsi="宋体" w:eastAsia="宋体" w:cs="宋体"/>
          <w:kern w:val="0"/>
          <w:sz w:val="24"/>
          <w:szCs w:val="24"/>
          <w:lang w:val="en-US" w:eastAsia="zh-CN" w:bidi="ar"/>
        </w:rPr>
        <w:drawing>
          <wp:inline distT="0" distB="0" distL="114300" distR="114300">
            <wp:extent cx="4136390" cy="326898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rcRect b="6587"/>
                    <a:stretch>
                      <a:fillRect/>
                    </a:stretch>
                  </pic:blipFill>
                  <pic:spPr>
                    <a:xfrm>
                      <a:off x="0" y="0"/>
                      <a:ext cx="4136390" cy="3268980"/>
                    </a:xfrm>
                    <a:prstGeom prst="rect">
                      <a:avLst/>
                    </a:prstGeom>
                    <a:noFill/>
                    <a:ln w="9525">
                      <a:noFill/>
                    </a:ln>
                  </pic:spPr>
                </pic:pic>
              </a:graphicData>
            </a:graphic>
          </wp:inline>
        </w:drawing>
      </w:r>
      <w:bookmarkStart w:id="0" w:name="_GoBack"/>
      <w:r>
        <w:drawing>
          <wp:inline distT="0" distB="0" distL="114300" distR="114300">
            <wp:extent cx="3009900" cy="4254500"/>
            <wp:effectExtent l="0" t="0" r="0" b="0"/>
            <wp:docPr id="5" name="图片 5" descr="禁烟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禁烟标志"/>
                    <pic:cNvPicPr>
                      <a:picLocks noChangeAspect="1"/>
                    </pic:cNvPicPr>
                  </pic:nvPicPr>
                  <pic:blipFill>
                    <a:blip r:embed="rId8"/>
                    <a:stretch>
                      <a:fillRect/>
                    </a:stretch>
                  </pic:blipFill>
                  <pic:spPr>
                    <a:xfrm>
                      <a:off x="0" y="0"/>
                      <a:ext cx="3009900" cy="4254500"/>
                    </a:xfrm>
                    <a:prstGeom prst="rect">
                      <a:avLst/>
                    </a:prstGeom>
                  </pic:spPr>
                </pic:pic>
              </a:graphicData>
            </a:graphic>
          </wp:inline>
        </w:drawing>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2OGRhYTI1YjQ5NjZlMmE2MDkzNWUyZmE2NjljODcifQ=="/>
  </w:docVars>
  <w:rsids>
    <w:rsidRoot w:val="00000000"/>
    <w:rsid w:val="4C157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png"/><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2024-03-16T08:54:44Z</dcterms:created>
  <dc:creator>申博</dc:creator>
  <cp:lastModifiedBy>.</cp:lastModifiedBy>
  <dcterms:modified xsi:type="dcterms:W3CDTF">2024-03-16T08:57:15Z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50182FD43F314583BA055A9313560F92_12</vt:lpwstr>
  </property>
</Properties>
</file>