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四川-成都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2024年03月14日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20210808（SP1）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T13540743893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61" w:name="_GoBack"/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_Toc469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_Toc11825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_Toc11825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_Toc5248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_Toc5248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_Toc7449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_Toc7449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_Toc6064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_Toc6064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_Toc22008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_Toc22008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_Toc3946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_Toc3946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_Toc19175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_Toc19175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_Toc21219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_Toc21219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_Toc30145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_Toc24099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_Toc28092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_Toc29093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_Toc26364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_Toc30767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_Toc30767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_Toc21403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_Toc21403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_Toc11320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_Toc11320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61"/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452108759"/>
      <w:bookmarkStart w:id="12" w:name="_Toc46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11825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24479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3050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5248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bookmarkEnd w:id="19"/>
      <w:r>
        <w:drawing>
          <wp:inline distT="0" distB="0" distL="0" distR="0">
            <wp:extent cx="5372100" cy="46577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452108762"/>
      <w:bookmarkStart w:id="22" w:name="_Toc7449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6064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1698935"/>
      <w:bookmarkStart w:id="29" w:name="_Toc452108764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《绿色建筑评价标准》GB/T50378-2019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22008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3946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19175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21219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30145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成都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24099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1" w:name="_Toc28092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29093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bookmarkStart w:id="44" w:name="表名"/>
      <w:r>
        <w:rPr>
          <w:rFonts w:hint="eastAsia"/>
        </w:rPr>
        <w:t>屋顶构造一</w:t>
      </w:r>
      <w:bookmarkEnd w:id="44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bookmarkStart w:id="45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  <w:bookmarkEnd w:id="45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12A钢铝单框双玻窗（平均）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/>
        </w:tc>
        <w:tc>
          <w:tcPr>
            <w:tcW w:w="5986" w:type="dxa"/>
            <w:gridSpan w:val="6"/>
          </w:tcPr>
          <w:p>
            <w:pPr>
              <w:jc w:val="center"/>
            </w:pP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6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  <w:bookmarkEnd w:id="46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内窗</w:t>
      </w:r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7" w:name="围护结构"/>
      <w:r>
        <w:rPr>
          <w:rFonts w:hint="eastAsia"/>
        </w:rPr>
        <w:t xml:space="preserve"> </w:t>
      </w:r>
      <w:bookmarkEnd w:id="47"/>
    </w:p>
    <w:p>
      <w:pPr>
        <w:pStyle w:val="5"/>
      </w:pPr>
      <w:bookmarkStart w:id="48" w:name="_Toc26364"/>
      <w:r>
        <w:rPr>
          <w:rFonts w:hint="eastAsia"/>
        </w:rPr>
        <w:t>房间类型参数</w:t>
      </w:r>
      <w:bookmarkEnd w:id="48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宾馆-2星级多功能厅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9" w:name="标题"/>
      <w:r>
        <w:rPr>
          <w:lang w:val="en-US"/>
        </w:rPr>
        <w:t>工作日/节假日人员逐时在室率(%)</w:t>
      </w:r>
      <w:bookmarkEnd w:id="49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>
      <w:pPr>
        <w:pStyle w:val="2"/>
      </w:pPr>
      <w:bookmarkStart w:id="51" w:name="_Toc3745"/>
      <w:bookmarkStart w:id="52" w:name="_Toc452108768"/>
      <w:bookmarkStart w:id="53" w:name="_Toc30767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>
      <w:pPr>
        <w:pStyle w:val="4"/>
      </w:pPr>
      <w:bookmarkStart w:id="54" w:name="_Toc21403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16"/>
        <w:gridCol w:w="1075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gridSpan w:val="2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58.6</w:t>
            </w:r>
          </w:p>
        </w:tc>
        <w:tc>
          <w:tcPr>
            <w:vAlign w:val="center"/>
          </w:tcPr>
          <w:p>
            <w:r>
              <w:t>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r>
              <w:t>54.8</w:t>
            </w:r>
          </w:p>
        </w:tc>
        <w:tc>
          <w:tcPr>
            <w:vAlign w:val="center"/>
          </w:tcPr>
          <w:p>
            <w:r>
              <w:t>34.54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诊室</w:t>
            </w:r>
          </w:p>
        </w:tc>
        <w:tc>
          <w:tcPr>
            <w:vAlign w:val="center"/>
          </w:tcPr>
          <w:p>
            <w:r>
              <w:t>54.8</w:t>
            </w:r>
          </w:p>
        </w:tc>
        <w:tc>
          <w:tcPr>
            <w:vAlign w:val="center"/>
          </w:tcPr>
          <w:p>
            <w:r>
              <w:t>37.71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174.4</w:t>
            </w:r>
          </w:p>
        </w:tc>
        <w:tc>
          <w:tcPr>
            <w:vAlign w:val="center"/>
          </w:tcPr>
          <w:p>
            <w:r>
              <w:t>36.86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115.1</w:t>
            </w:r>
          </w:p>
        </w:tc>
        <w:tc>
          <w:tcPr>
            <w:vAlign w:val="center"/>
          </w:tcPr>
          <w:p>
            <w:r>
              <w:t>74.90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75.4</w:t>
            </w:r>
          </w:p>
        </w:tc>
        <w:tc>
          <w:tcPr>
            <w:vAlign w:val="center"/>
          </w:tcPr>
          <w:p>
            <w:r>
              <w:t>37.65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86.4</w:t>
            </w:r>
          </w:p>
        </w:tc>
        <w:tc>
          <w:tcPr>
            <w:vAlign w:val="center"/>
          </w:tcPr>
          <w:p>
            <w:r>
              <w:t>69.35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1015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107.9</w:t>
            </w:r>
          </w:p>
        </w:tc>
        <w:tc>
          <w:tcPr>
            <w:vAlign w:val="center"/>
          </w:tcPr>
          <w:p>
            <w:r>
              <w:t>37.90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1017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54.0</w:t>
            </w:r>
          </w:p>
        </w:tc>
        <w:tc>
          <w:tcPr>
            <w:vAlign w:val="center"/>
          </w:tcPr>
          <w:p>
            <w:r>
              <w:t>37.91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1019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34.8</w:t>
            </w:r>
          </w:p>
        </w:tc>
        <w:tc>
          <w:tcPr>
            <w:vAlign w:val="center"/>
          </w:tcPr>
          <w:p>
            <w:r>
              <w:t>37.88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1021</w:t>
            </w:r>
          </w:p>
        </w:tc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48.2</w:t>
            </w:r>
          </w:p>
        </w:tc>
        <w:tc>
          <w:tcPr>
            <w:vAlign w:val="center"/>
          </w:tcPr>
          <w:p>
            <w:r>
              <w:t>67.18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多功能活动区</w:t>
            </w:r>
          </w:p>
        </w:tc>
        <w:tc>
          <w:tcPr>
            <w:vAlign w:val="center"/>
          </w:tcPr>
          <w:p>
            <w:r>
              <w:t>86.5</w:t>
            </w:r>
          </w:p>
        </w:tc>
        <w:tc>
          <w:tcPr>
            <w:vAlign w:val="center"/>
          </w:tcPr>
          <w:p>
            <w:r>
              <w:t>73.21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1024</w:t>
            </w:r>
          </w:p>
        </w:tc>
        <w:tc>
          <w:tcPr>
            <w:vAlign w:val="center"/>
          </w:tcPr>
          <w:p>
            <w:r>
              <w:t>多功能活动区</w:t>
            </w:r>
          </w:p>
        </w:tc>
        <w:tc>
          <w:tcPr>
            <w:vAlign w:val="center"/>
          </w:tcPr>
          <w:p>
            <w:r>
              <w:t>100.1</w:t>
            </w:r>
          </w:p>
        </w:tc>
        <w:tc>
          <w:tcPr>
            <w:vAlign w:val="center"/>
          </w:tcPr>
          <w:p>
            <w:r>
              <w:t>72.67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1025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46.1</w:t>
            </w:r>
          </w:p>
        </w:tc>
        <w:tc>
          <w:tcPr>
            <w:vAlign w:val="center"/>
          </w:tcPr>
          <w:p>
            <w:r>
              <w:t>37.75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gridSpan w:val="2"/>
          </w:tcPr>
          <w:p>
            <w:r>
              <w:t>2009</w:t>
            </w:r>
          </w:p>
        </w:tc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70.1</w:t>
            </w:r>
          </w:p>
        </w:tc>
        <w:tc>
          <w:tcPr>
            <w:vAlign w:val="center"/>
          </w:tcPr>
          <w:p>
            <w:r>
              <w:t>37.49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140.4</w:t>
            </w:r>
          </w:p>
        </w:tc>
        <w:tc>
          <w:tcPr>
            <w:vAlign w:val="center"/>
          </w:tcPr>
          <w:p>
            <w:r>
              <w:t>69.91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2012</w:t>
            </w:r>
          </w:p>
        </w:tc>
        <w:tc>
          <w:tcPr>
            <w:vAlign w:val="center"/>
          </w:tcPr>
          <w:p>
            <w:r>
              <w:t>茶室</w:t>
            </w:r>
          </w:p>
        </w:tc>
        <w:tc>
          <w:tcPr>
            <w:vAlign w:val="center"/>
          </w:tcPr>
          <w:p>
            <w:r>
              <w:t>121.3</w:t>
            </w:r>
          </w:p>
        </w:tc>
        <w:tc>
          <w:tcPr>
            <w:vAlign w:val="center"/>
          </w:tcPr>
          <w:p>
            <w:r>
              <w:t>66.37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2016</w:t>
            </w:r>
          </w:p>
        </w:tc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54.0</w:t>
            </w:r>
          </w:p>
        </w:tc>
        <w:tc>
          <w:tcPr>
            <w:vAlign w:val="center"/>
          </w:tcPr>
          <w:p>
            <w:r>
              <w:t>37.63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2018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95.4</w:t>
            </w:r>
          </w:p>
        </w:tc>
        <w:tc>
          <w:tcPr>
            <w:vAlign w:val="center"/>
          </w:tcPr>
          <w:p>
            <w:r>
              <w:t>48.68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2027</w:t>
            </w:r>
          </w:p>
        </w:tc>
        <w:tc>
          <w:tcPr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86.5</w:t>
            </w:r>
          </w:p>
        </w:tc>
        <w:tc>
          <w:tcPr>
            <w:vAlign w:val="center"/>
          </w:tcPr>
          <w:p>
            <w:r>
              <w:t>69.00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2028</w:t>
            </w:r>
          </w:p>
        </w:tc>
        <w:tc>
          <w:tcPr>
            <w:vAlign w:val="center"/>
          </w:tcPr>
          <w:p>
            <w:r>
              <w:t>棋牌室</w:t>
            </w:r>
          </w:p>
        </w:tc>
        <w:tc>
          <w:tcPr>
            <w:vAlign w:val="center"/>
          </w:tcPr>
          <w:p>
            <w:r>
              <w:t>71.8</w:t>
            </w:r>
          </w:p>
        </w:tc>
        <w:tc>
          <w:tcPr>
            <w:vAlign w:val="center"/>
          </w:tcPr>
          <w:p>
            <w:r>
              <w:t>68.97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2030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36.2</w:t>
            </w:r>
          </w:p>
        </w:tc>
        <w:tc>
          <w:tcPr>
            <w:vAlign w:val="center"/>
          </w:tcPr>
          <w:p>
            <w:r>
              <w:t>38.90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32.7</w:t>
            </w:r>
          </w:p>
        </w:tc>
        <w:tc>
          <w:tcPr>
            <w:vAlign w:val="center"/>
          </w:tcPr>
          <w:p>
            <w:r>
              <w:t>42.15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2032</w:t>
            </w:r>
          </w:p>
        </w:tc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24.5</w:t>
            </w:r>
          </w:p>
        </w:tc>
        <w:tc>
          <w:tcPr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gridSpan w:val="2"/>
          </w:tcPr>
          <w:p>
            <w:r>
              <w:t>2033</w:t>
            </w:r>
          </w:p>
        </w:tc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24.9</w:t>
            </w:r>
          </w:p>
        </w:tc>
        <w:tc>
          <w:tcPr>
            <w:vAlign w:val="center"/>
          </w:tcPr>
          <w:p>
            <w:r>
              <w:t>38.46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gridSpan w:val="2"/>
            <w:vAlign w:val="center"/>
          </w:tcPr>
          <w:p>
            <w:r>
              <w:t>53.28%</w:t>
            </w:r>
          </w:p>
        </w:tc>
      </w:tr>
      <w:bookmarkEnd w:id="55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7" w:name="_Toc11320"/>
      <w:r>
        <w:rPr>
          <w:rFonts w:hint="eastAsia"/>
        </w:rPr>
        <w:t>结论</w:t>
      </w:r>
      <w:bookmarkEnd w:id="57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53.28%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4</w:t>
      </w:r>
      <w:bookmarkEnd w:id="59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Y2EwMmU2ZjllMTNjZDYxM2MzODJiNDYwZTRkMTIifQ=="/>
  </w:docVars>
  <w:rsids>
    <w:rsidRoot w:val="573075C0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5730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autoRedefine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Char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autoRedefine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6.png"/><Relationship Id="rId12" Type="http://schemas.openxmlformats.org/officeDocument/2006/relationships/image" Target="media/image5.bmp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14</Pages>
  <Words>3876</Words>
  <Characters>6078</Characters>
  <Lines>23</Lines>
  <Paragraphs>6</Paragraphs>
  <TotalTime>0</TotalTime>
  <ScaleCrop>false</ScaleCrop>
  <LinksUpToDate>false</LinksUpToDate>
  <CharactersWithSpaces>6183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2024-03-14T14:39:00Z</dcterms:created>
  <dc:creator>昕 °☆≡</dc:creator>
  <cp:lastModifiedBy>昕 °☆≡</cp:lastModifiedBy>
  <dcterms:modified xsi:type="dcterms:W3CDTF">2024-03-14T14:39:52Z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A4B72EDBE0774165839F031F3F95C1F0_11</vt:lpwstr>
  </property>
  <property fmtid="{D5CDD505-2E9C-101B-9397-08002B2CF9AE}" pid="3" name="KSOProductBuildVer">
    <vt:lpwstr>2052-12.1.0.16388</vt:lpwstr>
  </property>
</Properties>
</file>