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  <w:r>
        <w:rPr>
          <w:rFonts w:hint="eastAsia" w:ascii="宋体" w:hAnsi="宋体"/>
          <w:b/>
          <w:sz w:val="44"/>
          <w:szCs w:val="24"/>
          <w:lang w:val="en-US" w:eastAsia="zh-CN"/>
        </w:rPr>
        <w:t>GL1与M1连接</w:t>
      </w:r>
      <w:r>
        <w:rPr>
          <w:rFonts w:hint="eastAsia" w:ascii="宋体" w:hAnsi="宋体"/>
          <w:b/>
          <w:sz w:val="44"/>
          <w:szCs w:val="24"/>
          <w:lang w:val="zh-CN"/>
        </w:rPr>
        <w:t>节点计算书</w:t>
      </w: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==========================</w:t>
      </w:r>
      <w:bookmarkStart w:id="0" w:name="_GoBack"/>
      <w:bookmarkEnd w:id="0"/>
      <w:r>
        <w:rPr>
          <w:rFonts w:hint="eastAsia" w:ascii="宋体" w:hAnsi="宋体"/>
          <w:sz w:val="21"/>
          <w:szCs w:val="24"/>
          <w:lang w:val="zh-CN"/>
        </w:rPr>
        <w:t>==========================================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计算软件：</w:t>
      </w:r>
      <w:r>
        <w:rPr>
          <w:rFonts w:hint="eastAsia" w:ascii="宋体" w:hAnsi="宋体"/>
          <w:sz w:val="21"/>
          <w:szCs w:val="24"/>
          <w:lang w:val="zh-CN"/>
        </w:rPr>
        <w:tab/>
      </w:r>
      <w:r>
        <w:rPr>
          <w:rFonts w:hint="eastAsia" w:ascii="宋体" w:hAnsi="宋体"/>
          <w:sz w:val="21"/>
          <w:szCs w:val="24"/>
          <w:lang w:val="zh-CN"/>
        </w:rPr>
        <w:t>TSZ结构设计系列软件 TS-MTS2021 Ver 6.8.1.0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计算时间：</w:t>
      </w:r>
      <w:r>
        <w:rPr>
          <w:rFonts w:hint="eastAsia" w:ascii="宋体" w:hAnsi="宋体"/>
          <w:sz w:val="21"/>
          <w:szCs w:val="24"/>
          <w:lang w:val="zh-CN"/>
        </w:rPr>
        <w:tab/>
      </w:r>
      <w:r>
        <w:rPr>
          <w:rFonts w:hint="eastAsia" w:ascii="宋体" w:hAnsi="宋体"/>
          <w:sz w:val="21"/>
          <w:szCs w:val="24"/>
          <w:lang w:val="zh-CN"/>
        </w:rPr>
        <w:t>2024年06月29日 11:05:14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====================================================================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b/>
          <w:sz w:val="28"/>
          <w:szCs w:val="24"/>
          <w:lang w:val="zh-CN"/>
        </w:rPr>
        <w:t>一. 节点基本资料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设计依据：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《钢结构连接节点设计手册》（第四版）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《混凝土结构设计规范》GB50010-2010（2015年版）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节点类型为：梁砼构件全现场焊刚接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梁截面：H-400×200×8×12， 材料：Q355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节点前视图如下：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drawing>
          <wp:inline distT="0" distB="0" distL="114300" distR="114300">
            <wp:extent cx="5714365" cy="34283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节点下视图如下：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drawing>
          <wp:inline distT="0" distB="0" distL="114300" distR="114300">
            <wp:extent cx="5714365" cy="2790190"/>
            <wp:effectExtent l="0" t="0" r="63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b/>
          <w:sz w:val="28"/>
          <w:szCs w:val="24"/>
          <w:lang w:val="zh-CN"/>
        </w:rPr>
      </w:pPr>
      <w:r>
        <w:rPr>
          <w:rFonts w:hint="eastAsia" w:ascii="宋体" w:hAnsi="宋体"/>
          <w:b/>
          <w:sz w:val="28"/>
          <w:szCs w:val="24"/>
          <w:lang w:val="zh-CN"/>
        </w:rPr>
        <w:t>二. 内力信息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设计内力：组合工况内力设计值</w:t>
      </w:r>
    </w:p>
    <w:tbl>
      <w:tblPr>
        <w:tblStyle w:val="2"/>
        <w:tblW w:w="0" w:type="auto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00"/>
        <w:gridCol w:w="1300"/>
        <w:gridCol w:w="130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工况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Nx(kN)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Vz(kN)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>My(kN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·m)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抗震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组合工况1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30.0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30.0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-30.0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组合工况2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30.0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30.0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30.0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/>
              </w:rPr>
              <w:t xml:space="preserve">否 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三. 验算结果一览</w:t>
      </w:r>
    </w:p>
    <w:tbl>
      <w:tblPr>
        <w:tblStyle w:val="2"/>
        <w:tblW w:w="0" w:type="auto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000"/>
        <w:gridCol w:w="20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验算项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数值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限值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结果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框架梁下翼缘稳定验算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0.11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最大1.00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最大拉应力(MPa)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37.0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最大305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最大压应力(MPa)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-29.4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最大-305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最大压应力(MPa)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37.0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最大220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综合应力(MPa)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10.00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最大200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腹板焊脚高(mm)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7.00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最小5.00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预埋件承载力(kN)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299.28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最大912.32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锚固长度(mm)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860.0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最小775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锚板厚度(mm)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20.0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最小18.8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140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最小132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列间距(mm)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150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最小66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65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列边距(mm)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四. 梁端截面焊缝承载力验算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内力分配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控制工况：组合工况1，N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 kN；V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z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 kN；M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=(-30) kN·m；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对接焊缝面积：A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=48cm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角焊缝有效面积：A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=0.7×7×(672-4×7)=31.56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对接焊缝承受轴力：N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)*N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=48/(48+31.56)×30=18.1kN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角焊缝承受轴力：N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)*N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=31.56/(48+31.56)×30=11.9kN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腹板塑性截面模量：W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pw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=0.25×(400-2×12)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×8=282.75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翼缘塑性截面模量：W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pf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=200×12×(400-12)=931.2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pw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pw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pf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)=931.2/(282.75+931.2)=0.77≥0.7，采用常用设计法，翼缘承担全部截面弯矩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翼缘承担弯矩：M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=(-30) 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腹板承担弯矩：M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 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2 焊缝基本参数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焊缝群分布和尺寸如下图所示：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drawing>
          <wp:inline distT="0" distB="0" distL="114300" distR="114300">
            <wp:extent cx="4285615" cy="190500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角焊缝焊脚高度：h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=7 mm；有效高度：h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e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=4.9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3 对接焊缝验算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以下计算将节点内力换算至焊缝群坐标系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焊缝受力：N=18.1 kN；V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 kN；M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=(-30) kN·m；M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抗拉强度：F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=305N/mm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抗压强度：F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c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=305N/mm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抗剪强度：F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=200N/mm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A=48cm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=N/A=18.1/48 ×10=3.77N/mm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=903.55cm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=|M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|/W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=30/903.55 ×1000=33.2N/mm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弯矩My为零，σ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剪力Vx为零，τ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最大拉应力：σ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=3.77+33.2+0=36.97N/mm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≤305N/mm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最大压应力：σ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c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-σ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-σ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=3.77-33.2-0=(-29.43)N/mm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≤(-305)N/mm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角点折算应力：σ=[max(|σ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|,|σ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c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+3τ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vx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=(36.97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+3×0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=36.97N/mm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≤1.1×200=220N/mm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，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满足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4 角焊缝强度验算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以下计算将节点内力换算至焊缝群坐标系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焊缝受力：N=11.9kN；V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=0kN；V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=30kN；M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=0kN·m；M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=0kN·m；T=0kN·m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未直接承受动力荷载，取正面角焊缝强度设计值增大系数β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=1.22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抗压面积：A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=31.56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(考虑切角半径为20mm)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抗剪面积：A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=31.56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；A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=31.56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形心到左下角距离：C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=11 mm；C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=161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对形心惯性矩： I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=2726.54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4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；I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=13.76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4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对形心截面抵抗矩： 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=169.35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；W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=12.51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Vy作用下：τ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/A=30/31.56×10=9.51 MPa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角点平面内综合应力：σ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//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=|τ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|=9.51 MPa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轴力下正应力：σ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=N/A=11.9/31.56×10=3.77 MPa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角点平面外正应力：σ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⊥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=|σ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|=3.77 MPa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角点最大综合应力：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=[(σ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⊥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/β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//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=[(3.77/1.22)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+9.51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=10 MPa≤200N/mm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5 角焊缝构造检查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腹板角焊缝连接板最大厚度：T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max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=12 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构造要求最小焊脚高度：h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=5 mm≤7mm，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满足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五. 框架梁下翼缘稳定验算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以下计算将节点内力换算至梁截面坐标系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绕梁截面主轴弯矩M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=(-30) kN·m；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根据《钢结构设计标准》GB50017-2017 6.2.7条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l=6000/2=3000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=400-12-12=376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γ=b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×[(b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)/(h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=200/8×[(200×12)/(376×8)]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=22.33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ψ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=0.5×[(5.436×γ×h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/l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)+l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/(5.436×γ×h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)]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=0.5×[(5.436×22.33×376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/3000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)+3000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/(5.436×22.33×376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)]=1.22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cr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=[3.46b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×(7.27γ+3.3)×ψ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]×E/[h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×(12b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+1.78h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)]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= [3.46×200×12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+376×8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×(7.27×22.33+3.3)×1.22]×206000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/[376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×(12×200×12+1.78×376×8)]=1704.85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λ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n,b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cr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=(355/1704.85)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=0.46＞0.45 ,需验算框架梁下翼缘稳定性。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λ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e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=π×λ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n,b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(E/f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=3.14×0.46(206000/355)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=34.53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查《钢结构设计标准》GB50017-2017 附录D表D.0.2得 ψ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d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=0.82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/(ψ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d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×f)=30000000/(0.82×1080743.25×305)=0.11≤1.0 ,满足要求。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六. 锚件群验算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锚件群受力计算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控制工况：组合工况1，N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 kN；V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z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 kN；M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=(-30) kN·m；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以下计算将节点内力换算至锚件群坐标系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轴力：N=30kN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Y向剪力：V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绕X轴弯矩：M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锚板上锚筋总个数为8 个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锚筋总面积：A=8×π×(0.5×22)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/100=30.41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GB50010-2010（2015年版）,锚筋的抗拉强度设计值fy不应大于300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锚筋抗拉强度设计值：f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X方向锚筋排数的影响系数：α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Y方向锚筋排数的影响系数：α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=0.85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锚筋的受剪承载力系数α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=(4.0-0.08*d)*(f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c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=(4.0-0.08×22)×(14.3/300)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=0.49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锚板的弯曲变形折减系数α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=0.6+0.25×20/22=0.83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沿X向最外层锚筋中心间距Z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=150mm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沿Y向最外层锚筋中心间距Z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=420mm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按《混凝土结构设计规范》 GB50010-2010（2015年版）公式9.7.2-1计算：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)+N/(0.8*α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/(1.3*α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=30/(0.85×0.49×300)×10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+30/(0.8×0.83×300)×10+30×10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/(1.3×0.85×0.83×300×420)×10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=6.52cm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按《混凝土结构设计规范》 GB50010-2010（2015年版）公式9.7.2-2计算：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2min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=N/(0.8*α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/(0.4*α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=30/(0.8×0.83×300)×10+30×10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/(0.4×0.85×0.83×300×420)×10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=9.98cm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故取锚筋截面面积为：A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s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=max(A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，A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2min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)=9.98cm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则截面承载力为：F=A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s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=9.98×10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×300 = 299277.4N = 299.28kN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实际允许承载力值为：F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u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=A*f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=30.41×10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×300=912.32×10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N = 912.32kN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则有：F &lt; 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u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2 锚板锚件群构造检查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锚固长度限值计算：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GB50010-2010（2015年版）8.3.1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钢筋的外形系数：α=0.14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=360N/mm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钢筋的公称直径d=22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混凝土轴心抗拉强度设计值：f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=1.43N/mm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基本锚固长度：l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=α*f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*d=0.14×360/1.43×22=775.385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 8.3.1、8.3.2、8.3.3，对锚固长度进行修正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当前锚固条件无需修正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锚固长度：l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=775.38 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实际锚固长度860，最小限值为775.38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锚板厚度限值计算：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根据《混凝土结构设计规范》GB50010-2010 (2015年版) 9.7.1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锚板厚度不宜小于锚筋直径的0.6倍，受拉和受弯预埋件的锚板厚度尚宜大于锚筋间距的1/8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锚筋间距b取列间距，b=150mm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锚板厚度限值：T=max(0.6×d,b/8)=max(0.6×22,150/8)=max(13.2,18.75)=18.75mm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实际锚板厚度20，最小限值为18.75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行间距为140，最小限值为132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列边距为150，最小限值为66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行边距为65，最小限值为44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列边距为100，最小限值为44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ZDMxNzU0YTM0MzFmMzhkNmJjMGExNzdjMTA4YjAifQ=="/>
  </w:docVars>
  <w:rsids>
    <w:rsidRoot w:val="00172A27"/>
    <w:rsid w:val="22240741"/>
    <w:rsid w:val="351A2E50"/>
    <w:rsid w:val="64824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nhideWhenUsed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1846</Words>
  <Characters>4156</Characters>
  <TotalTime>0</TotalTime>
  <ScaleCrop>false</ScaleCrop>
  <LinksUpToDate>false</LinksUpToDate>
  <CharactersWithSpaces>4848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2024-06-29T04:09:00Z</dcterms:created>
  <dc:creator>Administrator</dc:creator>
  <cp:lastModifiedBy>吕祥明，专业钢结构设计</cp:lastModifiedBy>
  <dcterms:modified xsi:type="dcterms:W3CDTF">2024-06-29T04:11:22Z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D79FF62B140A44608BD16A2A920D76B8_13</vt:lpwstr>
  </property>
</Properties>
</file>