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en-US" w:eastAsia="zh-CN"/>
        </w:rPr>
        <w:t>GL3与M2</w:t>
      </w:r>
      <w:bookmarkStart w:id="0" w:name="_GoBack"/>
      <w:bookmarkEnd w:id="0"/>
      <w:r>
        <w:rPr>
          <w:rFonts w:hint="eastAsia" w:ascii="宋体" w:hAnsi="宋体"/>
          <w:b/>
          <w:sz w:val="44"/>
          <w:szCs w:val="24"/>
          <w:lang w:val="zh-CN"/>
        </w:rPr>
        <w:t>节点计算书</w:t>
      </w:r>
    </w:p>
    <w:p>
      <w:pPr>
        <w:spacing w:beforeLines="0" w:afterLines="0"/>
        <w:jc w:val="center"/>
        <w:rPr>
          <w:rFonts w:hint="eastAsia" w:ascii="宋体" w:hAnsi="宋体"/>
          <w:b/>
          <w:sz w:val="44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计算软件：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TSZ结构设计系列软件 TS-MTS2021 Ver 6.8.1.0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计算时间：</w:t>
      </w:r>
      <w:r>
        <w:rPr>
          <w:rFonts w:hint="eastAsia" w:ascii="宋体" w:hAnsi="宋体"/>
          <w:sz w:val="21"/>
          <w:szCs w:val="24"/>
          <w:lang w:val="zh-CN"/>
        </w:rPr>
        <w:tab/>
      </w:r>
      <w:r>
        <w:rPr>
          <w:rFonts w:hint="eastAsia" w:ascii="宋体" w:hAnsi="宋体"/>
          <w:sz w:val="21"/>
          <w:szCs w:val="24"/>
          <w:lang w:val="zh-CN"/>
        </w:rPr>
        <w:t>2024年07月01日 08:25:29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>====================================================================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一. 节点基本资料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设计依据：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《钢结构设计标准》 GB50017-2017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《钢结构连接节点设计手册》（第四版）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《混凝土结构设计规范》GB50010-2010（2015年版）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节点类型为：墙梁栓焊铰接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采用设计方法为：梁端节点力    采用设计方法为：常用设计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梁截面：H-400×200×8×12， 材料：Q355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腹板螺栓群：10.9级-M20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螺栓群并列布置：4行；行间距70mm；1列；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    螺栓群列边距：45 mm，行边距45 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双侧焊缝，单根计算长度：l</w:t>
      </w:r>
      <w:r>
        <w:rPr>
          <w:rFonts w:hint="eastAsia" w:ascii="宋体" w:hAnsi="宋体"/>
          <w:sz w:val="16"/>
          <w:szCs w:val="24"/>
          <w:lang w:val="zh-CN"/>
        </w:rPr>
        <w:t>f</w:t>
      </w:r>
      <w:r>
        <w:rPr>
          <w:rFonts w:hint="eastAsia" w:ascii="宋体" w:hAnsi="宋体"/>
          <w:sz w:val="21"/>
          <w:szCs w:val="24"/>
          <w:lang w:val="zh-CN"/>
        </w:rPr>
        <w:t>=300-2×7=286mm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腹板连接板：300 mm×90 mm，厚：8 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间距为：a=10mm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节点前视图如下：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5714365" cy="34283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节点下视图如下：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drawing>
          <wp:inline distT="0" distB="0" distL="114300" distR="114300">
            <wp:extent cx="5714365" cy="315214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b/>
          <w:sz w:val="28"/>
          <w:szCs w:val="24"/>
          <w:lang w:val="zh-CN"/>
        </w:rPr>
        <w:t>二. 内力信息</w:t>
      </w:r>
    </w:p>
    <w:p>
      <w:pPr>
        <w:spacing w:beforeLines="0" w:afterLines="0"/>
        <w:jc w:val="left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1"/>
          <w:szCs w:val="24"/>
          <w:lang w:val="zh-CN"/>
        </w:rPr>
        <w:t xml:space="preserve">    1.设计内力：组合工况内力设计值</w:t>
      </w:r>
    </w:p>
    <w:tbl>
      <w:tblPr>
        <w:tblStyle w:val="2"/>
        <w:tblW w:w="0" w:type="auto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工况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Nx(kN)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Vz(kN)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抗震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组合工况1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63.0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组合工况2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-63.0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30.0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是 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三. 验算结果一览</w:t>
      </w:r>
    </w:p>
    <w:tbl>
      <w:tblPr>
        <w:tblStyle w:val="2"/>
        <w:tblW w:w="0" w:type="auto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验算项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数值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限值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C8C8C8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结果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承担剪力(kN)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24.0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最大97.7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45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最大64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外排行间距(mm)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最大96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中排行间距(mm)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最大192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最小66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净截面剪应力比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0.053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净截面正应力比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0.094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焊缝应力(MPa)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30.5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最大160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焊脚高度(mm)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剪应力(MPa)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13.4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最大175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正应力(MPa)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最大305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预埋件承载力(kN)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169.03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最大684.24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锚固长度(mm)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860.0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最小775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锚板厚度(mm)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20.0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最小18.8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150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最小132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列间距(mm)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150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最小66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行边距(mm)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65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列边距(mm)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75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最小44 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C8C8C8" w:fill="FFFFFF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0"/>
                <w:szCs w:val="24"/>
                <w:lang w:val="en-US"/>
              </w:rPr>
              <w:t xml:space="preserve">满足 </w:t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四. 腹板螺栓群验算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螺栓群受力计算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=63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螺栓群中心对角焊缝偏心：e=10+90/2=55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螺栓群偏心弯矩：M=Vz*e=30×55×10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=1.65 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腹板螺栓群承载力计算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行向轴力：H=Nw=Nx=63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列向剪力：V=Vz=30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平面内弯矩：M=1.65kN·m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螺栓采用：10.9级-M20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螺栓群并列布置：4行；行间距70mm；1列；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螺栓群列边距：45 mm，行边距45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螺栓受剪面个数为2个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连接板材料类型为Q355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螺栓抗剪承载力：N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=0.9kn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μP=0.9×1×2×0.35×155=97.65kN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轴向连接长度：l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=(1-1)×70=0 mm&lt;15d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=360,取承载力折减系数为ξ=1.0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折减后螺栓抗剪承载力：N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=97.65×1=97.65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计算右上角边缘螺栓承受的力：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=V/4=30/4=7.5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h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=H/n=63/4=15.75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螺栓群对中心的坐标平方和：S=∑x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+∑y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=24500 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=1.65×70×(4-1)/2/24500 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=7.071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=1.65×70×(1-1)/2/24500 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N=[(|N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|+|N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h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+(|N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|+|N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|)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=[(7.071+15.75)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+(0+7.5)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=24.022 kN≤97.65kN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3 腹板螺栓群构造检查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列边距为45，最小限值为44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列边距为45，最大限值为64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行边距为45，最小限值为44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行边距为45，最大限值为64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外排行间距为70，最大限值为96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中排行间距为70，最大限值为192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行间距为70，最小限值为66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五. 腹板连接板计算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腹板连接板受力计算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控制工况：同腹板螺栓群(内力计算参上)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连接板轴力：N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=Nw=Nx=63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连接板剪力：V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=Vz=30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=Mw=1.65 kN.m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采用一样的两块连接板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连接板截面宽度为：B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=300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连接板截面厚度为：T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=8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连接板材料抗剪强度为：f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=175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连接板材料抗拉强度为：f=305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连接板全面积：A=B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*2=300×8×2×10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=48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开洞总面积：A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=4×24×8×2×10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=15.36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连接板净面积：A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=A-A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=48-15.36=32.64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连接板净截面平均剪应力计算：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τ=V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=30/32.64×10=9.191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=175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连接板净截面正应力计算：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按《钢结构设计标准》8.1.1公式计算: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σ=N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l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/W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=(63/32.64)×10+1.65/176788.48×10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6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=28.635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≤f=305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六. 梁柱角焊缝验算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角焊缝受力计算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控制工况同腹板螺栓群，其受力计算参上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角焊缝承载力验算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焊缝受力：N=N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=63kN；V=30kN；M=1.65kN·m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角焊缝有效焊脚高度：h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=0.7×7=4.9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双侧焊缝，单根计算长度：l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=300-2×7=286mm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强度设计值：f=160N/mm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A=2*l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=2×286×4.9=2802.8 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=|N|/A=|63|/28.028×10=22.478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W=2*l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e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/6=2×286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×4.9/6×10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=133.6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=|M|/W=|1.65|/133.6×10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=12.35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τ=V/A=30/28.028×10=10.704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未直接承受动力荷载，取正面角焊缝的强度设计值增大系数：β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=1.22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综合应力：σ={[(σ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+σ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)/β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+τ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}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 {[(22.478+12.35)/1.22]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+10.704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}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= 30.488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≤160N/mm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3 角焊缝构造检查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角焊缝连接板最大厚度：T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max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=8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构造要求最小焊脚高度：h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fmin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 mm ≤ 7 mm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七. 梁腹净截面承载力验算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梁腹净截面抗剪验算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腹板净高：h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=400-12-12-4×24=280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腹板剪应力：τ=V/(h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0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*T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w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)=30000/(280×8)=13.393≤175N/mm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梁腹净截面抗弯验算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无偏心弯矩作用，抗弯应力为0，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8"/>
          <w:szCs w:val="24"/>
          <w:lang w:val="zh-CN"/>
        </w:rPr>
        <w:t>八. 锚件群验算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1 锚件群受力计算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控制工况：组合工况1，N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=63 kN；V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z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 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锚件群中心对角焊缝偏心：e=0+10+90/2=55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锚件群偏心弯矩：M=30×55×10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-3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=1.65 kN*m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以下计算将节点内力换算至锚件群坐标系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轴力：N=63kN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Y向剪力：V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绕X轴弯矩：M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=1.65kN·m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锚板上锚筋总个数为6 个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锚筋总面积：A=6×π×(0.5×22)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/100=22.808 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GB50010-2010（2015年版）,锚筋的抗拉强度设计值fy不应大于300 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X方向锚筋排数的影响系数：α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Y方向锚筋排数的影响系数：α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=0.9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锚筋的受剪承载力系数α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=(4.0-0.08*d)*(f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c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=(4.0-0.08×22)×(14.3/300)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0.5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=0.489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锚板的弯曲变形折减系数α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=0.6+0.25×20/22=0.827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沿X向最外层锚筋中心间距Z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=150mm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沿Y向最外层锚筋中心间距Z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=300mm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按《混凝土结构设计规范》 GB50010-2010（2015年版）公式9.7.2-1计算：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=V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v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)+N/(0.8*α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/(1.3*α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=30/(0.9×0.489×300)×10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+63/(0.8×0.827×300)×10+1.65×10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/(1.3×0.9×0.827×300×300)×10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=5.634cm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按《混凝土结构设计规范》 GB50010-2010（2015年版）公式9.7.2-2计算：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=N/(0.8*α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)+M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x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/(0.4*α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ry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*α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*Z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=63/(0.8×0.827×300)×10+1.65×10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/(0.4×0.9×0.827×300×300)×10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            =3.789cm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故取锚筋截面面积为：A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s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=max(A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1min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，A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2min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)=5.634cm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则截面承载力为：F=A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s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=5.634×10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×300 = 169033.681N = 169.034kN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实际允许承载力值为：F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u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=A*f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=22.808×10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×300=684.239×10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3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N = 684.239kN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则有：F &lt; 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u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b/>
          <w:color w:val="auto"/>
          <w:sz w:val="21"/>
          <w:szCs w:val="24"/>
          <w:lang w:val="zh-CN"/>
        </w:rPr>
        <w:t>2 锚件群构造检查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锚固长度限值计算：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GB50010-2010（2015年版）8.3.1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钢筋的外形系数：α=0.14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=360N/mm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钢筋的公称直径d=22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混凝土轴心抗拉强度设计值：f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=1.43N/mm</w:t>
      </w:r>
      <w:r>
        <w:rPr>
          <w:rFonts w:hint="eastAsia" w:ascii="宋体" w:hAnsi="宋体"/>
          <w:color w:val="auto"/>
          <w:position w:val="7"/>
          <w:sz w:val="14"/>
          <w:szCs w:val="24"/>
          <w:lang w:val="zh-CN"/>
        </w:rPr>
        <w:t>2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基本锚固长度：l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=α*f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y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/f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t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*d=0.14×360/1.43×22=775.385 mm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根据《混凝土结构设计规范》 GB50010-2010（2015年版） 8.3.1、8.3.2、8.3.3，对锚固长度进行修正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当前锚固条件无需修正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锚固长度：l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=l</w:t>
      </w:r>
      <w:r>
        <w:rPr>
          <w:rFonts w:hint="eastAsia" w:ascii="宋体" w:hAnsi="宋体"/>
          <w:color w:val="auto"/>
          <w:sz w:val="16"/>
          <w:szCs w:val="24"/>
          <w:lang w:val="zh-CN"/>
        </w:rPr>
        <w:t>ab</w:t>
      </w:r>
      <w:r>
        <w:rPr>
          <w:rFonts w:hint="eastAsia" w:ascii="宋体" w:hAnsi="宋体"/>
          <w:color w:val="auto"/>
          <w:sz w:val="21"/>
          <w:szCs w:val="24"/>
          <w:lang w:val="zh-CN"/>
        </w:rPr>
        <w:t>=775.385 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auto"/>
          <w:sz w:val="21"/>
          <w:szCs w:val="24"/>
          <w:lang w:val="zh-CN"/>
        </w:rPr>
        <w:t xml:space="preserve">    实际锚固长度860，最小限值为775.385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锚板厚度限值计算：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根据《混凝土结构设计规范》GB50010-2010 (2015年版) 9.7.1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锚板厚度不宜小于锚筋直径的0.6倍，受拉和受弯预埋件的锚板厚度尚宜大于锚筋间距的1/8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锚筋间距b取列间距，b=150mm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锚板厚度限值：T=max(0.6×d,b/8)=max(0.6×22,150/8)=max(13.2,18.75)=18.75mm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实际锚板厚度20，最小限值为18.75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行间距为150，最小限值为132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列边距为150，最小限值为66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行边距为65，最小限值为44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/>
          <w:color w:val="000000"/>
          <w:sz w:val="21"/>
          <w:szCs w:val="24"/>
          <w:lang w:val="zh-CN"/>
        </w:rPr>
        <w:t xml:space="preserve">    列边距为75，最小限值为44</w:t>
      </w:r>
      <w:r>
        <w:rPr>
          <w:rFonts w:hint="eastAsia" w:ascii="宋体" w:hAnsi="宋体"/>
          <w:color w:val="0000FF"/>
          <w:sz w:val="21"/>
          <w:szCs w:val="24"/>
          <w:lang w:val="zh-CN"/>
        </w:rPr>
        <w:t>，满足！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1"/>
          <w:szCs w:val="24"/>
          <w:lang w:val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DMxNzU0YTM0MzFmMzhkNmJjMGExNzdjMTA4YjAifQ=="/>
  </w:docVars>
  <w:rsids>
    <w:rsidRoot w:val="00172A27"/>
    <w:rsid w:val="3F947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2197</Words>
  <Characters>4269</Characters>
  <TotalTime>0</TotalTime>
  <ScaleCrop>false</ScaleCrop>
  <LinksUpToDate>false</LinksUpToDate>
  <CharactersWithSpaces>5104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2024-07-01T00:36:16Z</dcterms:created>
  <dc:creator>Administrator</dc:creator>
  <cp:lastModifiedBy>吕祥明，专业钢结构设计</cp:lastModifiedBy>
  <dcterms:modified xsi:type="dcterms:W3CDTF">2024-07-01T00:36:58Z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28A73CF4DC6B48D1A654CD370DAFDB9C_13</vt:lpwstr>
  </property>
</Properties>
</file>