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en-US" w:eastAsia="zh-CN"/>
        </w:rPr>
        <w:t>G</w:t>
      </w:r>
      <w:r>
        <w:rPr>
          <w:rFonts w:hint="eastAsia" w:ascii="宋体" w:hAnsi="宋体"/>
          <w:b/>
          <w:sz w:val="44"/>
          <w:szCs w:val="24"/>
          <w:lang w:val="en-US" w:eastAsia="zh-CN"/>
        </w:rPr>
        <w:t>L5与M1</w:t>
      </w:r>
      <w:bookmarkStart w:id="0" w:name="_GoBack"/>
      <w:bookmarkEnd w:id="0"/>
      <w:r>
        <w:rPr>
          <w:rFonts w:hint="eastAsia" w:ascii="宋体" w:hAnsi="宋体"/>
          <w:b/>
          <w:sz w:val="44"/>
          <w:szCs w:val="24"/>
          <w:lang w:val="zh-CN"/>
        </w:rPr>
        <w:t>节点计算书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计算软件：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TSZ结构设计系列软件 TS-MTS2021 Ver 6.8.1.0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计算时间：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2024年06月29日 12:31:02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一. 节点基本资料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设计依据：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《钢结构设计标准》 GB50017-2017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《钢结构连接节点设计手册》（第四版）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《混凝土结构设计规范》GB50010-2010（2015年版）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节点类型为：墙梁栓焊铰接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采用设计方法为：梁端节点力    采用设计方法为：常用设计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梁截面：H-500×250×10×16， 材料：Q355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腹板螺栓群：10.9级-M20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螺栓群并列布置：5行；行间距70mm；1列；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螺栓群列边距：45 mm，行边距45 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双侧焊缝，单根计算长度：l</w:t>
      </w:r>
      <w:r>
        <w:rPr>
          <w:rFonts w:hint="eastAsia" w:ascii="宋体" w:hAnsi="宋体"/>
          <w:sz w:val="16"/>
          <w:szCs w:val="24"/>
          <w:lang w:val="zh-CN"/>
        </w:rPr>
        <w:t>f</w:t>
      </w:r>
      <w:r>
        <w:rPr>
          <w:rFonts w:hint="eastAsia" w:ascii="宋体" w:hAnsi="宋体"/>
          <w:sz w:val="21"/>
          <w:szCs w:val="24"/>
          <w:lang w:val="zh-CN"/>
        </w:rPr>
        <w:t>=370-2×6=358mm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腹板连接板：370 mm×90 mm，厚：8 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间距为：a=10mm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节点前视图如下：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3428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节点下视图如下：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34283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二. 内力信息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1.设计内力：组合工况内力设计值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工况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Nx(kN)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Vz(kN)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抗震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组合工况1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280.0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120.0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组合工况2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-30.0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120.0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是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三. 验算结果一览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验算项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数值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限值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结果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承担剪力(kN)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78.6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最大97.7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外排行间距(mm)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中排行间距(mm)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最大192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最小66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净截面剪应力比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0.171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净截面正应力比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0.312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焊缝应力(MPa)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焊脚高度(mm)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剪应力(MPa)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34.5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正应力(MPa)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最大305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预埋件承载力(kN)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728.94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最大912.32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锚固长度(mm)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860.0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最小775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锚板厚度(mm)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最小18.8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最小132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150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最小66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65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四. 腹板螺栓群验算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螺栓群受力计算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=280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螺栓群中心对角焊缝偏心：e=10+90/2=55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螺栓群偏心弯矩：M=Vz*e=120×55×10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=6.6 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腹板螺栓群承载力计算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行向轴力：H=Nw=Nx=280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列向剪力：V=Vz=120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平面内弯矩：M=6.6kN·m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螺栓采用：10.9级-M20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螺栓群并列布置：5行；行间距70mm；1列；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螺栓群列边距：45 mm，行边距45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螺栓受剪面个数为2个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连接板材料类型为Q355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螺栓抗剪承载力：N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=0.9kn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μP=0.9×1×2×0.35×155=97.65kN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轴向连接长度：l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=(1-1)×70=0 mm&lt;15d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=360,取承载力折减系数为ξ=1.0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折减后螺栓抗剪承载力：N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=97.65×1=97.65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计算右上角边缘螺栓承受的力：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=V/5=120/5=24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h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=H/n=280/5=56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螺栓群对中心的坐标平方和：S=∑x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+∑y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=49000 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=6.6×70×(5-1)/2/49000 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=18.857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=6.6×70×(1-1)/2/49000 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N=[(|N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|+|N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h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+(|N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|+|N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=[(18.857+56)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+(0+24)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=78.61 kN≤97.65kN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3 腹板螺栓群构造检查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列边距为45，最小限值为44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列边距为45，最大限值为64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行边距为45，最小限值为44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行边距为45，最大限值为64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外排行间距为70，最大限值为96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中排行间距为70，最大限值为192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行间距为70，最小限值为66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五. 腹板连接板计算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腹板连接板受力计算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控制工况：同腹板螺栓群(内力计算参上)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连接板轴力：N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=Nw=Nx=280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连接板剪力：V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=Vz=120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=Mw=6.6 kN.m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采用一样的两块连接板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连接板截面宽度为：B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=370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连接板截面厚度为：T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=8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连接板材料抗剪强度为：f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=175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连接板材料抗拉强度为：f=305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连接板全面积：A=B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*2=370×8×2×10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=59.2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开洞总面积：A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=5×24×8×2×10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=19.2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连接板净面积：A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=A-A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=59.2-19.2=40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连接板净截面平均剪应力计算：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τ=V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=120/40×10=30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=175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连接板净截面正应力计算：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按《钢结构设计标准》8.1.1公式计算: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σ=N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=(280/40)×10+6.6/262860.396×10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6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=95.108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≤f=305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六. 梁柱角焊缝验算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角焊缝受力计算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控制工况同腹板螺栓群，其受力计算参上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角焊缝承载力验算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焊缝受力：N=N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=280kN；V=120kN；M=6.6kN·m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角焊缝有效焊脚高度：h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=0.7×6=4.2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双侧焊缝，单根计算长度：l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=370-2×6=358mm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强度设计值：f=200N/mm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A=2*l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=2×358×4.2=3007.2 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=|N|/A=|280|/30.072×10=93.11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W=2*l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/6=2×358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×4.2/6×10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=179.43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=|M|/W=|6.6|/179.43×10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=36.783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τ=V/A=120/30.072×10=39.904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未直接承受动力荷载，取正面角焊缝的强度设计值增大系数：β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=1.22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综合应力：σ={[(σ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)/β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+τ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}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 {[(93.11+36.783)/1.22]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+39.904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}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= 113.702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≤200N/mm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3 角焊缝构造检查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角焊缝连接板最大厚度：T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max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=8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构造要求最小焊脚高度：h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 mm ≤ 6 mm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七. 梁腹净截面承载力验算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梁腹净截面抗剪验算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腹板净高：h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=500-16-16-5×24=348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腹板剪应力：τ=V/(h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)=120000/(348×10)=34.483≤175N/mm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梁腹净截面抗弯验算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无偏心弯矩作用，抗弯应力为0，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八. 锚件群验算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锚件群受力计算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=280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锚件群中心对角焊缝偏心：e=0+10+90/2=55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锚件群偏心弯矩：M=120×55×10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=6.6 kN*m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以下计算将节点内力换算至锚件群坐标系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轴力：N=280kN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Y向剪力：V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=120kN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绕X轴弯矩：M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=6.6kN·m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锚板上锚筋总个数为8 个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锚筋总面积：A=8×π×(0.5×22)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/100=30.411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GB50010-2010（2015年版）,锚筋的抗拉强度设计值fy不应大于300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X方向锚筋排数的影响系数：α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=0.85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锚筋的受剪承载力系数α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=(4.0-0.08*d)*(f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=(4.0-0.08×22)×(14.3/300)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=0.489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锚板的弯曲变形折减系数α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=0.6+0.25×20/22=0.827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沿X向最外层锚筋中心间距Z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=150mm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沿Y向最外层锚筋中心间距Z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=420mm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GB50010-2010（2015年版）公式9.7.2-1计算：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=120/(0.85×0.489×300)×10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+280/(0.8×0.827×300)×10+6.6×10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/(1.3×0.85×0.827×300×420)×10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=24.298cm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GB50010-2010（2015年版）公式9.7.2-2计算：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=280/(0.8×0.827×300)×10+6.6×10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/(0.4×0.85×0.827×300×420)×10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=15.965cm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故取锚筋截面面积为：A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=max(A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，A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)=24.298cm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则截面承载力为：F=A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=24.298×10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 = 728940.718N = 728.941kN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实际允许承载力值为：F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=30.411×10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×300=912.319×10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N = 912.319kN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则有：F &lt; 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锚件群构造检查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锚固长度限值计算：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GB50010-2010（2015年版）8.3.1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钢筋的外形系数：α=0.14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钢筋的公称直径d=22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混凝土轴心抗拉强度设计值：f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=1.43N/mm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基本锚固长度：l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=α*f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*d=0.14×360/1.43×22=775.385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 8.3.1、8.3.2、8.3.3，对锚固长度进行修正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当前锚固条件无需修正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=775.385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实际锚固长度860，最小限值为775.385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根据《混凝土结构设计规范》GB50010-2010 (2015年版) 9.7.1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锚板厚度不宜小于锚筋直径的0.6倍，受拉和受弯预埋件的锚板厚度尚宜大于锚筋间距的1/8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锚筋间距b取列间距，b=150mm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锚板厚度限值：T=max(0.6×d,b/8)=max(0.6×22,150/8)=max(13.2,18.75)=18.75mm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实际锚板厚度20，最小限值为18.75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行间距为140，最小限值为132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列边距为150，最小限值为66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行边距为65，最小限值为44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列边距为75，最小限值为44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DMxNzU0YTM0MzFmMzhkNmJjMGExNzdjMTA4YjAifQ=="/>
  </w:docVars>
  <w:rsids>
    <w:rsidRoot w:val="00172A27"/>
    <w:rsid w:val="5D005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2197</Words>
  <Characters>4281</Characters>
  <TotalTime>0</TotalTime>
  <ScaleCrop>false</ScaleCrop>
  <LinksUpToDate>false</LinksUpToDate>
  <CharactersWithSpaces>5116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2024-07-01T00:21:33Z</dcterms:created>
  <dc:creator>Administrator</dc:creator>
  <cp:lastModifiedBy>吕祥明，专业钢结构设计</cp:lastModifiedBy>
  <dcterms:modified xsi:type="dcterms:W3CDTF">2024-07-01T00:21:54Z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36135E45BAF149F7967BDE17009D4D2B_13</vt:lpwstr>
  </property>
</Properties>
</file>