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ascii="Times New Roman" w:hAnsi="Times New Roman" w:eastAsia="宋体"/>
          <w:color w:val="auto"/>
          <w:sz w:val="36"/>
          <w:szCs w:val="28"/>
          <w:lang w:val="en-US" w:eastAsia="zh-CN"/>
        </w:rPr>
      </w:pPr>
      <w:r>
        <w:rPr>
          <w:rFonts w:hint="eastAsia" w:ascii="Times New Roman" w:hAnsi="Times New Roman" w:eastAsia="宋体"/>
          <w:color w:val="auto"/>
          <w:sz w:val="36"/>
          <w:szCs w:val="28"/>
        </w:rPr>
        <w:t>长沙某办公大楼光伏系统设计</w:t>
      </w:r>
      <w:r>
        <w:rPr>
          <w:rFonts w:hint="eastAsia" w:ascii="Times New Roman" w:hAnsi="Times New Roman" w:eastAsia="宋体"/>
          <w:color w:val="auto"/>
          <w:sz w:val="36"/>
          <w:szCs w:val="28"/>
          <w:lang w:val="en-US" w:eastAsia="zh-CN"/>
        </w:rPr>
        <w:t>方案</w:t>
      </w:r>
      <w:bookmarkStart w:id="11" w:name="_GoBack"/>
      <w:bookmarkEnd w:id="11"/>
    </w:p>
    <w:p>
      <w:pPr>
        <w:numPr>
          <w:ilvl w:val="0"/>
          <w:numId w:val="1"/>
        </w:numPr>
        <w:rPr>
          <w:rFonts w:ascii="Times New Roman" w:hAnsi="Times New Roman" w:eastAsia="宋体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宋体"/>
          <w:b/>
          <w:bCs/>
          <w:color w:val="auto"/>
          <w:sz w:val="28"/>
          <w:szCs w:val="28"/>
        </w:rPr>
        <w:t>基础条件分析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color w:val="auto"/>
        </w:rPr>
      </w:pPr>
      <w:r>
        <w:rPr>
          <w:rFonts w:hint="eastAsia" w:ascii="Times New Roman" w:hAnsi="Times New Roman" w:eastAsia="宋体"/>
          <w:color w:val="auto"/>
        </w:rPr>
        <w:t>本项目位于湖南省长沙市，位于</w:t>
      </w:r>
      <w:r>
        <w:rPr>
          <w:rFonts w:ascii="Times New Roman" w:hAnsi="Times New Roman" w:eastAsia="宋体"/>
          <w:color w:val="auto"/>
        </w:rPr>
        <w:t>北纬28.2</w:t>
      </w:r>
      <w:r>
        <w:rPr>
          <w:rFonts w:hint="eastAsia" w:ascii="Times New Roman" w:hAnsi="Times New Roman" w:eastAsia="宋体"/>
          <w:color w:val="auto"/>
        </w:rPr>
        <w:t>3</w:t>
      </w:r>
      <w:r>
        <w:rPr>
          <w:rFonts w:hint="eastAsia" w:ascii="Times New Roman" w:hAnsi="Times New Roman" w:eastAsia="宋体"/>
          <w:color w:val="auto"/>
          <w:vertAlign w:val="superscript"/>
        </w:rPr>
        <w:t>。</w:t>
      </w:r>
      <w:r>
        <w:rPr>
          <w:rFonts w:hint="eastAsia" w:ascii="Times New Roman" w:hAnsi="Times New Roman" w:eastAsia="宋体"/>
          <w:color w:val="auto"/>
        </w:rPr>
        <w:t>，</w:t>
      </w:r>
      <w:r>
        <w:rPr>
          <w:rFonts w:ascii="Times New Roman" w:hAnsi="Times New Roman" w:eastAsia="宋体"/>
          <w:color w:val="auto"/>
        </w:rPr>
        <w:t>东经112.9</w:t>
      </w:r>
      <w:r>
        <w:rPr>
          <w:rFonts w:hint="eastAsia" w:ascii="Times New Roman" w:hAnsi="Times New Roman" w:eastAsia="宋体"/>
          <w:color w:val="auto"/>
        </w:rPr>
        <w:t>4</w:t>
      </w:r>
      <w:r>
        <w:rPr>
          <w:rFonts w:hint="eastAsia" w:ascii="Times New Roman" w:hAnsi="Times New Roman" w:eastAsia="宋体"/>
          <w:color w:val="auto"/>
          <w:vertAlign w:val="superscript"/>
        </w:rPr>
        <w:t>。</w:t>
      </w:r>
      <w:r>
        <w:rPr>
          <w:rFonts w:hint="eastAsia" w:ascii="Times New Roman" w:hAnsi="Times New Roman" w:eastAsia="宋体"/>
          <w:color w:val="auto"/>
        </w:rPr>
        <w:t>，属夏热冬冷地区，</w:t>
      </w:r>
      <w:r>
        <w:rPr>
          <w:rFonts w:ascii="Times New Roman" w:hAnsi="Times New Roman" w:eastAsia="宋体"/>
          <w:color w:val="auto"/>
        </w:rPr>
        <w:t>夏季阳光较为充足，日照时间较长，而冬季</w:t>
      </w:r>
      <w:r>
        <w:rPr>
          <w:rFonts w:hint="eastAsia" w:ascii="Times New Roman" w:hAnsi="Times New Roman" w:eastAsia="宋体"/>
          <w:color w:val="auto"/>
        </w:rPr>
        <w:t>相对于夏季而言</w:t>
      </w:r>
      <w:r>
        <w:rPr>
          <w:rFonts w:ascii="Times New Roman" w:hAnsi="Times New Roman" w:eastAsia="宋体"/>
          <w:color w:val="auto"/>
        </w:rPr>
        <w:t>日照时间会相对较短</w:t>
      </w:r>
      <w:r>
        <w:rPr>
          <w:rFonts w:hint="eastAsia" w:ascii="Times New Roman" w:hAnsi="Times New Roman" w:eastAsia="宋体"/>
          <w:color w:val="auto"/>
        </w:rPr>
        <w:t>，</w:t>
      </w:r>
      <w:r>
        <w:rPr>
          <w:rFonts w:ascii="Times New Roman" w:hAnsi="Times New Roman" w:eastAsia="宋体"/>
          <w:color w:val="auto"/>
        </w:rPr>
        <w:t>年平均日照时数约为1450小时左右</w:t>
      </w:r>
      <w:r>
        <w:rPr>
          <w:rFonts w:hint="eastAsia" w:ascii="Times New Roman" w:hAnsi="Times New Roman" w:eastAsia="宋体"/>
          <w:color w:val="auto"/>
        </w:rPr>
        <w:t>，有较好采用太阳能光伏的条件，光伏发电系统拟安装于该办公楼屋顶，为该办公楼提供新能源电力，降低常规能源的消耗，减少温室气体排放，从而达到节能减排的目的。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eastAsia="宋体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宋体"/>
          <w:b/>
          <w:bCs/>
          <w:color w:val="auto"/>
          <w:sz w:val="28"/>
          <w:szCs w:val="28"/>
        </w:rPr>
        <w:t>光伏发电系统设计</w:t>
      </w:r>
    </w:p>
    <w:p>
      <w:pPr>
        <w:spacing w:line="360" w:lineRule="auto"/>
        <w:rPr>
          <w:rFonts w:ascii="Times New Roman" w:hAnsi="Times New Roman" w:eastAsia="宋体"/>
          <w:b/>
          <w:bCs/>
          <w:color w:val="auto"/>
        </w:rPr>
      </w:pPr>
      <w:r>
        <w:rPr>
          <w:rFonts w:hint="eastAsia" w:ascii="Times New Roman" w:hAnsi="Times New Roman" w:eastAsia="宋体"/>
          <w:b/>
          <w:bCs/>
          <w:color w:val="auto"/>
        </w:rPr>
        <w:t>2.1光伏发电系统选择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color w:val="auto"/>
        </w:rPr>
      </w:pPr>
      <w:r>
        <w:rPr>
          <w:rFonts w:hint="eastAsia" w:ascii="Times New Roman" w:hAnsi="Times New Roman" w:eastAsia="宋体"/>
          <w:color w:val="auto"/>
        </w:rPr>
        <w:t>太阳能光伏发电系统可分为两类，即离网型光伏发电系统、并网型光伏发电系统，本系统采用并网光伏发电系统，其主要由光伏阵列、逆变器以及配电系统组成，采用“自发自用，余电上网”的原则，无需储能环节，可减少成本同时提高总体效率。</w:t>
      </w:r>
    </w:p>
    <w:p>
      <w:pPr>
        <w:spacing w:line="360" w:lineRule="auto"/>
        <w:rPr>
          <w:rFonts w:ascii="Times New Roman" w:hAnsi="Times New Roman" w:eastAsia="宋体"/>
          <w:b/>
          <w:bCs/>
          <w:color w:val="auto"/>
        </w:rPr>
      </w:pPr>
      <w:r>
        <w:rPr>
          <w:rFonts w:hint="eastAsia" w:ascii="Times New Roman" w:hAnsi="Times New Roman" w:eastAsia="宋体"/>
          <w:b/>
          <w:bCs/>
          <w:color w:val="auto"/>
        </w:rPr>
        <w:t>2.2光伏板的布置</w:t>
      </w:r>
    </w:p>
    <w:p>
      <w:pPr>
        <w:spacing w:line="360" w:lineRule="auto"/>
        <w:rPr>
          <w:rFonts w:ascii="Times New Roman" w:hAnsi="Times New Roman" w:eastAsia="宋体"/>
          <w:color w:val="auto"/>
        </w:rPr>
      </w:pPr>
      <w:r>
        <w:rPr>
          <w:rFonts w:hint="eastAsia" w:ascii="Times New Roman" w:hAnsi="Times New Roman" w:eastAsia="宋体"/>
          <w:color w:val="auto"/>
        </w:rPr>
        <w:t>（1）光伏板的选择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color w:val="auto"/>
        </w:rPr>
      </w:pPr>
      <w:r>
        <w:rPr>
          <w:rFonts w:hint="eastAsia" w:ascii="Times New Roman" w:hAnsi="Times New Roman" w:eastAsia="宋体"/>
          <w:color w:val="auto"/>
        </w:rPr>
        <w:t>本项目采用的太阳能电池板具体参数如下表所示。</w:t>
      </w:r>
    </w:p>
    <w:p>
      <w:pPr>
        <w:pStyle w:val="5"/>
        <w:jc w:val="center"/>
        <w:rPr>
          <w:rFonts w:ascii="Times New Roman" w:hAnsi="Times New Roman" w:eastAsia="宋体"/>
          <w:color w:val="auto"/>
        </w:rPr>
      </w:pPr>
      <w:r>
        <w:rPr>
          <w:rFonts w:ascii="Times New Roman" w:hAnsi="Times New Roman" w:eastAsia="宋体"/>
          <w:color w:val="auto"/>
        </w:rPr>
        <w:t xml:space="preserve">表 </w:t>
      </w:r>
      <w:r>
        <w:rPr>
          <w:rFonts w:ascii="Times New Roman" w:hAnsi="Times New Roman" w:eastAsia="宋体"/>
          <w:color w:val="auto"/>
        </w:rPr>
        <w:fldChar w:fldCharType="begin"/>
      </w:r>
      <w:r>
        <w:rPr>
          <w:rFonts w:ascii="Times New Roman" w:hAnsi="Times New Roman" w:eastAsia="宋体"/>
          <w:color w:val="auto"/>
        </w:rPr>
        <w:instrText xml:space="preserve"> SEQ 表 \* ARABIC </w:instrText>
      </w:r>
      <w:r>
        <w:rPr>
          <w:rFonts w:ascii="Times New Roman" w:hAnsi="Times New Roman" w:eastAsia="宋体"/>
          <w:color w:val="auto"/>
        </w:rPr>
        <w:fldChar w:fldCharType="separate"/>
      </w:r>
      <w:r>
        <w:rPr>
          <w:rFonts w:ascii="Times New Roman" w:hAnsi="Times New Roman" w:eastAsia="宋体"/>
          <w:color w:val="auto"/>
        </w:rPr>
        <w:t>1</w:t>
      </w:r>
      <w:r>
        <w:rPr>
          <w:rFonts w:ascii="Times New Roman" w:hAnsi="Times New Roman" w:eastAsia="宋体"/>
          <w:color w:val="auto"/>
        </w:rPr>
        <w:fldChar w:fldCharType="end"/>
      </w:r>
      <w:r>
        <w:rPr>
          <w:rFonts w:hint="eastAsia" w:ascii="Times New Roman" w:hAnsi="Times New Roman" w:eastAsia="宋体"/>
          <w:color w:val="auto"/>
        </w:rPr>
        <w:t>太阳能电池板具体参数</w:t>
      </w:r>
    </w:p>
    <w:tbl>
      <w:tblPr>
        <w:tblStyle w:val="14"/>
        <w:tblW w:w="5000" w:type="pct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C8C8C8" w:themeColor="accent3" w:themeTint="99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391"/>
        <w:gridCol w:w="1014"/>
        <w:gridCol w:w="765"/>
        <w:gridCol w:w="765"/>
        <w:gridCol w:w="765"/>
        <w:gridCol w:w="765"/>
        <w:gridCol w:w="765"/>
        <w:gridCol w:w="766"/>
        <w:gridCol w:w="76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C8C8C8" w:themeColor="accent3" w:themeTint="99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9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cs="微软雅黑" w:asciiTheme="minorEastAsia" w:hAnsiTheme="minorEastAsia"/>
                <w:b/>
                <w:bCs/>
                <w:color w:val="auto"/>
                <w:kern w:val="0"/>
                <w:sz w:val="21"/>
                <w:szCs w:val="21"/>
                <w:lang w:val="en-GB"/>
              </w:rPr>
            </w:pPr>
            <w:bookmarkStart w:id="0" w:name="组件详表" w:colFirst="0" w:colLast="9"/>
            <w:r>
              <w:rPr>
                <w:rFonts w:cs="微软雅黑" w:asciiTheme="minorEastAsia" w:hAnsiTheme="minorEastAsia"/>
                <w:b/>
                <w:bCs/>
                <w:color w:val="auto"/>
                <w:kern w:val="0"/>
                <w:sz w:val="21"/>
                <w:szCs w:val="21"/>
                <w:lang w:val="en-GB"/>
              </w:rPr>
              <w:t>序号</w:t>
            </w:r>
          </w:p>
        </w:tc>
        <w:tc>
          <w:tcPr>
            <w:tcW w:w="816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cs="微软雅黑" w:asciiTheme="minorEastAsia" w:hAnsiTheme="minorEastAsia"/>
                <w:b/>
                <w:bCs/>
                <w:color w:val="auto"/>
                <w:kern w:val="0"/>
                <w:sz w:val="21"/>
                <w:szCs w:val="21"/>
                <w:lang w:val="en-GB"/>
              </w:rPr>
            </w:pPr>
            <w:r>
              <w:rPr>
                <w:rFonts w:cs="微软雅黑" w:asciiTheme="minorEastAsia" w:hAnsiTheme="minorEastAsia"/>
                <w:b/>
                <w:bCs/>
                <w:color w:val="auto"/>
                <w:kern w:val="0"/>
                <w:sz w:val="21"/>
                <w:szCs w:val="21"/>
                <w:lang w:val="en-GB"/>
              </w:rPr>
              <w:t>尺寸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cs="微软雅黑" w:asciiTheme="minorEastAsia" w:hAnsiTheme="minorEastAsia"/>
                <w:b/>
                <w:bCs/>
                <w:color w:val="auto"/>
                <w:kern w:val="0"/>
                <w:sz w:val="21"/>
                <w:szCs w:val="21"/>
                <w:lang w:val="en-GB"/>
              </w:rPr>
            </w:pPr>
            <w:r>
              <w:rPr>
                <w:rFonts w:cs="微软雅黑" w:asciiTheme="minorEastAsia" w:hAnsiTheme="minorEastAsia"/>
                <w:b/>
                <w:bCs/>
                <w:color w:val="auto"/>
                <w:kern w:val="0"/>
                <w:sz w:val="21"/>
                <w:szCs w:val="21"/>
                <w:lang w:val="en-GB"/>
              </w:rPr>
              <w:t>mm</w:t>
            </w:r>
          </w:p>
        </w:tc>
        <w:tc>
          <w:tcPr>
            <w:tcW w:w="595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cs="微软雅黑" w:asciiTheme="minorEastAsia" w:hAnsiTheme="minorEastAsia"/>
                <w:b/>
                <w:bCs/>
                <w:color w:val="auto"/>
                <w:kern w:val="0"/>
                <w:sz w:val="21"/>
                <w:szCs w:val="21"/>
                <w:lang w:val="en-GB"/>
              </w:rPr>
            </w:pPr>
            <w:r>
              <w:rPr>
                <w:rFonts w:cs="微软雅黑" w:asciiTheme="minorEastAsia" w:hAnsiTheme="minorEastAsia"/>
                <w:b/>
                <w:bCs/>
                <w:color w:val="auto"/>
                <w:kern w:val="0"/>
                <w:sz w:val="21"/>
                <w:szCs w:val="21"/>
                <w:lang w:val="en-GB"/>
              </w:rPr>
              <w:t>类型</w:t>
            </w:r>
          </w:p>
        </w:tc>
        <w:tc>
          <w:tcPr>
            <w:tcW w:w="449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cs="微软雅黑" w:asciiTheme="minorEastAsia" w:hAnsiTheme="minorEastAsia"/>
                <w:b/>
                <w:bCs/>
                <w:color w:val="auto"/>
                <w:kern w:val="0"/>
                <w:sz w:val="21"/>
                <w:szCs w:val="21"/>
                <w:lang w:val="en-GB"/>
              </w:rPr>
            </w:pPr>
            <w:r>
              <w:rPr>
                <w:rFonts w:cs="微软雅黑" w:asciiTheme="minorEastAsia" w:hAnsiTheme="minorEastAsia"/>
                <w:b/>
                <w:bCs/>
                <w:color w:val="auto"/>
                <w:kern w:val="0"/>
                <w:sz w:val="21"/>
                <w:szCs w:val="21"/>
                <w:lang w:val="en-GB"/>
              </w:rPr>
              <w:t>数量</w:t>
            </w:r>
          </w:p>
        </w:tc>
        <w:tc>
          <w:tcPr>
            <w:tcW w:w="449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cs="微软雅黑" w:asciiTheme="minorEastAsia" w:hAnsiTheme="minorEastAsia"/>
                <w:b/>
                <w:bCs/>
                <w:color w:val="auto"/>
                <w:kern w:val="0"/>
                <w:sz w:val="21"/>
                <w:szCs w:val="21"/>
                <w:lang w:val="en-GB"/>
              </w:rPr>
            </w:pPr>
            <w:r>
              <w:rPr>
                <w:rFonts w:cs="微软雅黑" w:asciiTheme="minorEastAsia" w:hAnsiTheme="minorEastAsia"/>
                <w:b/>
                <w:bCs/>
                <w:color w:val="auto"/>
                <w:kern w:val="0"/>
                <w:sz w:val="21"/>
                <w:szCs w:val="21"/>
                <w:lang w:val="en-GB"/>
              </w:rPr>
              <w:t>峰值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cs="微软雅黑" w:asciiTheme="minorEastAsia" w:hAnsiTheme="minorEastAsia"/>
                <w:b/>
                <w:bCs/>
                <w:color w:val="auto"/>
                <w:kern w:val="0"/>
                <w:sz w:val="21"/>
                <w:szCs w:val="21"/>
                <w:lang w:val="en-GB"/>
              </w:rPr>
            </w:pPr>
            <w:r>
              <w:rPr>
                <w:rFonts w:cs="微软雅黑" w:asciiTheme="minorEastAsia" w:hAnsiTheme="minorEastAsia"/>
                <w:b/>
                <w:bCs/>
                <w:color w:val="auto"/>
                <w:kern w:val="0"/>
                <w:sz w:val="21"/>
                <w:szCs w:val="21"/>
                <w:lang w:val="en-GB"/>
              </w:rPr>
              <w:t>功率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cs="微软雅黑" w:asciiTheme="minorEastAsia" w:hAnsiTheme="minorEastAsia"/>
                <w:b/>
                <w:bCs/>
                <w:color w:val="auto"/>
                <w:kern w:val="0"/>
                <w:sz w:val="21"/>
                <w:szCs w:val="21"/>
                <w:lang w:val="en-GB"/>
              </w:rPr>
            </w:pPr>
            <w:r>
              <w:rPr>
                <w:rFonts w:cs="微软雅黑" w:asciiTheme="minorEastAsia" w:hAnsiTheme="minorEastAsia"/>
                <w:b/>
                <w:bCs/>
                <w:color w:val="auto"/>
                <w:kern w:val="0"/>
                <w:sz w:val="21"/>
                <w:szCs w:val="21"/>
                <w:lang w:val="en-GB"/>
              </w:rPr>
              <w:t>Wp</w:t>
            </w:r>
          </w:p>
        </w:tc>
        <w:tc>
          <w:tcPr>
            <w:tcW w:w="449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cs="微软雅黑" w:asciiTheme="minorEastAsia" w:hAnsiTheme="minorEastAsia"/>
                <w:b/>
                <w:bCs/>
                <w:color w:val="auto"/>
                <w:kern w:val="0"/>
                <w:sz w:val="21"/>
                <w:szCs w:val="21"/>
                <w:lang w:val="en-GB"/>
              </w:rPr>
            </w:pPr>
            <w:r>
              <w:rPr>
                <w:rFonts w:cs="微软雅黑" w:asciiTheme="minorEastAsia" w:hAnsiTheme="minorEastAsia"/>
                <w:b/>
                <w:bCs/>
                <w:color w:val="auto"/>
                <w:kern w:val="0"/>
                <w:sz w:val="21"/>
                <w:szCs w:val="21"/>
                <w:lang w:val="en-GB"/>
              </w:rPr>
              <w:t>每瓦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cs="微软雅黑" w:asciiTheme="minorEastAsia" w:hAnsiTheme="minorEastAsia"/>
                <w:b/>
                <w:bCs/>
                <w:color w:val="auto"/>
                <w:kern w:val="0"/>
                <w:sz w:val="21"/>
                <w:szCs w:val="21"/>
                <w:lang w:val="en-GB"/>
              </w:rPr>
            </w:pPr>
            <w:r>
              <w:rPr>
                <w:rFonts w:cs="微软雅黑" w:asciiTheme="minorEastAsia" w:hAnsiTheme="minorEastAsia"/>
                <w:b/>
                <w:bCs/>
                <w:color w:val="auto"/>
                <w:kern w:val="0"/>
                <w:sz w:val="21"/>
                <w:szCs w:val="21"/>
                <w:lang w:val="en-GB"/>
              </w:rPr>
              <w:t>成本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cs="微软雅黑" w:asciiTheme="minorEastAsia" w:hAnsiTheme="minorEastAsia"/>
                <w:b/>
                <w:bCs/>
                <w:color w:val="auto"/>
                <w:kern w:val="0"/>
                <w:sz w:val="21"/>
                <w:szCs w:val="21"/>
                <w:lang w:val="en-GB"/>
              </w:rPr>
            </w:pPr>
            <w:r>
              <w:rPr>
                <w:rFonts w:cs="微软雅黑" w:asciiTheme="minorEastAsia" w:hAnsiTheme="minorEastAsia"/>
                <w:b/>
                <w:bCs/>
                <w:color w:val="auto"/>
                <w:kern w:val="0"/>
                <w:sz w:val="21"/>
                <w:szCs w:val="21"/>
                <w:lang w:val="en-GB"/>
              </w:rPr>
              <w:t>元</w:t>
            </w:r>
          </w:p>
        </w:tc>
        <w:tc>
          <w:tcPr>
            <w:tcW w:w="449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微软雅黑" w:asciiTheme="minorEastAsia" w:hAnsiTheme="minorEastAsia"/>
                <w:b/>
                <w:bCs/>
                <w:color w:val="auto"/>
                <w:kern w:val="0"/>
                <w:sz w:val="21"/>
                <w:szCs w:val="21"/>
                <w:lang w:val="en-GB"/>
              </w:rPr>
            </w:pPr>
            <w:r>
              <w:rPr>
                <w:rFonts w:hint="eastAsia" w:cs="微软雅黑" w:asciiTheme="minorEastAsia" w:hAnsiTheme="minorEastAsia"/>
                <w:b/>
                <w:bCs/>
                <w:color w:val="auto"/>
                <w:kern w:val="0"/>
                <w:sz w:val="21"/>
                <w:szCs w:val="21"/>
                <w:lang w:val="en-GB"/>
              </w:rPr>
              <w:t>峰值工作电压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cs="微软雅黑" w:asciiTheme="minorEastAsia" w:hAnsiTheme="minorEastAsia"/>
                <w:b/>
                <w:bCs/>
                <w:color w:val="auto"/>
                <w:kern w:val="0"/>
                <w:sz w:val="21"/>
                <w:szCs w:val="21"/>
                <w:lang w:val="en-GB"/>
              </w:rPr>
            </w:pPr>
            <w:r>
              <w:rPr>
                <w:rFonts w:hint="eastAsia" w:cs="微软雅黑" w:asciiTheme="minorEastAsia" w:hAnsiTheme="minorEastAsia"/>
                <w:b/>
                <w:bCs/>
                <w:color w:val="auto"/>
                <w:kern w:val="0"/>
                <w:sz w:val="21"/>
                <w:szCs w:val="21"/>
                <w:lang w:val="en-GB"/>
              </w:rPr>
              <w:t>V</w:t>
            </w:r>
          </w:p>
        </w:tc>
        <w:tc>
          <w:tcPr>
            <w:tcW w:w="449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微软雅黑" w:asciiTheme="minorEastAsia" w:hAnsiTheme="minorEastAsia"/>
                <w:b/>
                <w:bCs/>
                <w:color w:val="auto"/>
                <w:kern w:val="0"/>
                <w:sz w:val="21"/>
                <w:szCs w:val="21"/>
                <w:lang w:val="en-GB"/>
              </w:rPr>
            </w:pPr>
            <w:r>
              <w:rPr>
                <w:rFonts w:hint="eastAsia" w:cs="微软雅黑" w:asciiTheme="minorEastAsia" w:hAnsiTheme="minorEastAsia"/>
                <w:b/>
                <w:bCs/>
                <w:color w:val="auto"/>
                <w:kern w:val="0"/>
                <w:sz w:val="21"/>
                <w:szCs w:val="21"/>
                <w:lang w:val="en-GB"/>
              </w:rPr>
              <w:t>峰值工作电流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cs="微软雅黑" w:asciiTheme="minorEastAsia" w:hAnsiTheme="minorEastAsia"/>
                <w:b/>
                <w:bCs/>
                <w:color w:val="auto"/>
                <w:kern w:val="0"/>
                <w:sz w:val="21"/>
                <w:szCs w:val="21"/>
                <w:lang w:val="en-GB"/>
              </w:rPr>
            </w:pPr>
            <w:r>
              <w:rPr>
                <w:rFonts w:hint="eastAsia" w:cs="微软雅黑" w:asciiTheme="minorEastAsia" w:hAnsiTheme="minorEastAsia"/>
                <w:b/>
                <w:bCs/>
                <w:color w:val="auto"/>
                <w:kern w:val="0"/>
                <w:sz w:val="21"/>
                <w:szCs w:val="21"/>
                <w:lang w:val="en-GB"/>
              </w:rPr>
              <w:t>A</w:t>
            </w:r>
          </w:p>
        </w:tc>
        <w:tc>
          <w:tcPr>
            <w:tcW w:w="449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微软雅黑" w:asciiTheme="minorEastAsia" w:hAnsiTheme="minorEastAsia"/>
                <w:b/>
                <w:bCs/>
                <w:color w:val="auto"/>
                <w:kern w:val="0"/>
                <w:sz w:val="21"/>
                <w:szCs w:val="21"/>
                <w:lang w:val="en-GB"/>
              </w:rPr>
            </w:pPr>
            <w:r>
              <w:rPr>
                <w:rFonts w:hint="eastAsia" w:cs="微软雅黑" w:asciiTheme="minorEastAsia" w:hAnsiTheme="minorEastAsia"/>
                <w:b/>
                <w:bCs/>
                <w:color w:val="auto"/>
                <w:kern w:val="0"/>
                <w:sz w:val="21"/>
                <w:szCs w:val="21"/>
                <w:lang w:val="en-GB"/>
              </w:rPr>
              <w:t>开路电压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cs="微软雅黑" w:asciiTheme="minorEastAsia" w:hAnsiTheme="minorEastAsia"/>
                <w:b/>
                <w:bCs/>
                <w:color w:val="auto"/>
                <w:kern w:val="0"/>
                <w:sz w:val="21"/>
                <w:szCs w:val="21"/>
                <w:lang w:val="en-GB"/>
              </w:rPr>
            </w:pPr>
            <w:r>
              <w:rPr>
                <w:rFonts w:hint="eastAsia" w:cs="微软雅黑" w:asciiTheme="minorEastAsia" w:hAnsiTheme="minorEastAsia"/>
                <w:b/>
                <w:bCs/>
                <w:color w:val="auto"/>
                <w:kern w:val="0"/>
                <w:sz w:val="21"/>
                <w:szCs w:val="21"/>
                <w:lang w:val="en-GB"/>
              </w:rPr>
              <w:t>V</w:t>
            </w:r>
          </w:p>
        </w:tc>
        <w:tc>
          <w:tcPr>
            <w:tcW w:w="449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微软雅黑" w:asciiTheme="minorEastAsia" w:hAnsiTheme="minorEastAsia"/>
                <w:b/>
                <w:bCs/>
                <w:color w:val="auto"/>
                <w:kern w:val="0"/>
                <w:sz w:val="21"/>
                <w:szCs w:val="21"/>
                <w:lang w:val="en-GB"/>
              </w:rPr>
            </w:pPr>
            <w:r>
              <w:rPr>
                <w:rFonts w:hint="eastAsia" w:cs="微软雅黑" w:asciiTheme="minorEastAsia" w:hAnsiTheme="minorEastAsia"/>
                <w:b/>
                <w:bCs/>
                <w:color w:val="auto"/>
                <w:kern w:val="0"/>
                <w:sz w:val="21"/>
                <w:szCs w:val="21"/>
                <w:lang w:val="en-GB"/>
              </w:rPr>
              <w:t>短路电流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cs="微软雅黑" w:asciiTheme="minorEastAsia" w:hAnsiTheme="minorEastAsia"/>
                <w:b/>
                <w:bCs/>
                <w:color w:val="auto"/>
                <w:kern w:val="0"/>
                <w:sz w:val="21"/>
                <w:szCs w:val="21"/>
                <w:lang w:val="en-GB"/>
              </w:rPr>
            </w:pPr>
            <w:r>
              <w:rPr>
                <w:rFonts w:hint="eastAsia" w:cs="微软雅黑" w:asciiTheme="minorEastAsia" w:hAnsiTheme="minorEastAsia"/>
                <w:b/>
                <w:bCs/>
                <w:color w:val="auto"/>
                <w:kern w:val="0"/>
                <w:sz w:val="21"/>
                <w:szCs w:val="21"/>
                <w:lang w:val="en-GB"/>
              </w:rPr>
              <w:t>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C8C8C8" w:themeColor="accent3" w:themeTint="99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9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cs="微软雅黑" w:asciiTheme="minorEastAsia" w:hAnsiTheme="minorEastAsia"/>
                <w:b w:val="0"/>
                <w:bCs w:val="0"/>
                <w:color w:val="auto"/>
                <w:kern w:val="0"/>
                <w:sz w:val="21"/>
                <w:szCs w:val="21"/>
                <w:lang w:val="en-GB"/>
              </w:rPr>
            </w:pPr>
            <w:r>
              <w:rPr>
                <w:rFonts w:cs="微软雅黑" w:asciiTheme="minorEastAsia" w:hAnsiTheme="minorEastAsia"/>
                <w:b w:val="0"/>
                <w:bCs w:val="0"/>
                <w:color w:val="auto"/>
                <w:kern w:val="0"/>
                <w:sz w:val="21"/>
                <w:szCs w:val="21"/>
                <w:lang w:val="en-GB"/>
              </w:rPr>
              <w:t>1</w:t>
            </w:r>
          </w:p>
        </w:tc>
        <w:tc>
          <w:tcPr>
            <w:tcW w:w="816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cs="微软雅黑" w:asciiTheme="minorEastAsia" w:hAnsiTheme="minorEastAsia"/>
                <w:color w:val="auto"/>
                <w:kern w:val="0"/>
                <w:sz w:val="21"/>
                <w:szCs w:val="21"/>
                <w:lang w:val="en-GB"/>
              </w:rPr>
            </w:pPr>
            <w:bookmarkStart w:id="1" w:name="OLE_LINK1"/>
            <w:r>
              <w:rPr>
                <w:rFonts w:cs="微软雅黑" w:asciiTheme="minorEastAsia" w:hAnsiTheme="minorEastAsia"/>
                <w:color w:val="auto"/>
                <w:kern w:val="0"/>
                <w:sz w:val="21"/>
                <w:szCs w:val="21"/>
                <w:lang w:val="en-GB"/>
              </w:rPr>
              <w:t>1650×992</w:t>
            </w:r>
            <w:bookmarkEnd w:id="1"/>
          </w:p>
        </w:tc>
        <w:tc>
          <w:tcPr>
            <w:tcW w:w="595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cs="微软雅黑" w:asciiTheme="minorEastAsia" w:hAnsiTheme="minorEastAsia"/>
                <w:color w:val="auto"/>
                <w:kern w:val="0"/>
                <w:sz w:val="21"/>
                <w:szCs w:val="21"/>
                <w:lang w:val="en-GB"/>
              </w:rPr>
            </w:pPr>
            <w:r>
              <w:rPr>
                <w:rFonts w:cs="微软雅黑" w:asciiTheme="minorEastAsia" w:hAnsiTheme="minorEastAsia"/>
                <w:color w:val="auto"/>
                <w:kern w:val="0"/>
                <w:sz w:val="21"/>
                <w:szCs w:val="21"/>
                <w:lang w:val="en-GB"/>
              </w:rPr>
              <w:t>单晶硅</w:t>
            </w:r>
          </w:p>
        </w:tc>
        <w:tc>
          <w:tcPr>
            <w:tcW w:w="449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cs="微软雅黑" w:asciiTheme="minorEastAsia" w:hAnsiTheme="minorEastAsia"/>
                <w:color w:val="auto"/>
                <w:kern w:val="0"/>
                <w:sz w:val="21"/>
                <w:szCs w:val="21"/>
                <w:lang w:val="en-GB"/>
              </w:rPr>
            </w:pPr>
            <w:r>
              <w:rPr>
                <w:rFonts w:cs="微软雅黑" w:asciiTheme="minorEastAsia" w:hAnsiTheme="minorEastAsia"/>
                <w:color w:val="auto"/>
                <w:kern w:val="0"/>
                <w:sz w:val="21"/>
                <w:szCs w:val="21"/>
                <w:lang w:val="en-GB"/>
              </w:rPr>
              <w:t>580</w:t>
            </w:r>
          </w:p>
        </w:tc>
        <w:tc>
          <w:tcPr>
            <w:tcW w:w="449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cs="微软雅黑" w:asciiTheme="minorEastAsia" w:hAnsiTheme="minorEastAsia"/>
                <w:color w:val="auto"/>
                <w:kern w:val="0"/>
                <w:sz w:val="21"/>
                <w:szCs w:val="21"/>
                <w:lang w:val="en-GB"/>
              </w:rPr>
            </w:pPr>
            <w:r>
              <w:rPr>
                <w:rFonts w:cs="微软雅黑" w:asciiTheme="minorEastAsia" w:hAnsiTheme="minorEastAsia"/>
                <w:color w:val="auto"/>
                <w:kern w:val="0"/>
                <w:sz w:val="21"/>
                <w:szCs w:val="21"/>
                <w:lang w:val="en-GB"/>
              </w:rPr>
              <w:t>260</w:t>
            </w:r>
          </w:p>
        </w:tc>
        <w:tc>
          <w:tcPr>
            <w:tcW w:w="449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cs="微软雅黑" w:asciiTheme="minorEastAsia" w:hAnsiTheme="minorEastAsia"/>
                <w:color w:val="auto"/>
                <w:kern w:val="0"/>
                <w:sz w:val="21"/>
                <w:szCs w:val="21"/>
                <w:lang w:val="en-GB"/>
              </w:rPr>
            </w:pPr>
            <w:r>
              <w:rPr>
                <w:rFonts w:cs="微软雅黑" w:asciiTheme="minorEastAsia" w:hAnsiTheme="minorEastAsia"/>
                <w:color w:val="auto"/>
                <w:kern w:val="0"/>
                <w:sz w:val="21"/>
                <w:szCs w:val="21"/>
                <w:lang w:val="en-GB"/>
              </w:rPr>
              <w:t>5</w:t>
            </w:r>
          </w:p>
        </w:tc>
        <w:tc>
          <w:tcPr>
            <w:tcW w:w="449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cs="微软雅黑" w:asciiTheme="minorEastAsia" w:hAnsiTheme="minorEastAsia"/>
                <w:color w:val="auto"/>
                <w:kern w:val="0"/>
                <w:sz w:val="21"/>
                <w:szCs w:val="21"/>
                <w:lang w:val="en-GB"/>
              </w:rPr>
            </w:pPr>
            <w:r>
              <w:rPr>
                <w:rFonts w:hint="eastAsia" w:cs="微软雅黑" w:asciiTheme="minorEastAsia" w:hAnsiTheme="minorEastAsia"/>
                <w:color w:val="auto"/>
                <w:kern w:val="0"/>
                <w:sz w:val="21"/>
                <w:szCs w:val="21"/>
                <w:lang w:val="en-GB"/>
              </w:rPr>
              <w:t>30.7</w:t>
            </w:r>
          </w:p>
        </w:tc>
        <w:tc>
          <w:tcPr>
            <w:tcW w:w="449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cs="微软雅黑" w:asciiTheme="minorEastAsia" w:hAnsiTheme="minorEastAsia"/>
                <w:color w:val="auto"/>
                <w:kern w:val="0"/>
                <w:sz w:val="21"/>
                <w:szCs w:val="21"/>
                <w:lang w:val="en-GB"/>
              </w:rPr>
            </w:pPr>
            <w:r>
              <w:rPr>
                <w:rFonts w:hint="eastAsia" w:cs="微软雅黑" w:asciiTheme="minorEastAsia" w:hAnsiTheme="minorEastAsia"/>
                <w:color w:val="auto"/>
                <w:kern w:val="0"/>
                <w:sz w:val="21"/>
                <w:szCs w:val="21"/>
                <w:lang w:val="en-GB"/>
              </w:rPr>
              <w:t>8.47</w:t>
            </w:r>
          </w:p>
        </w:tc>
        <w:tc>
          <w:tcPr>
            <w:tcW w:w="449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cs="微软雅黑" w:asciiTheme="minorEastAsia" w:hAnsiTheme="minorEastAsia"/>
                <w:color w:val="auto"/>
                <w:kern w:val="0"/>
                <w:sz w:val="21"/>
                <w:szCs w:val="21"/>
                <w:lang w:val="en-GB"/>
              </w:rPr>
            </w:pPr>
            <w:r>
              <w:rPr>
                <w:rFonts w:hint="eastAsia" w:cs="微软雅黑" w:asciiTheme="minorEastAsia" w:hAnsiTheme="minorEastAsia"/>
                <w:color w:val="auto"/>
                <w:kern w:val="0"/>
                <w:sz w:val="21"/>
                <w:szCs w:val="21"/>
                <w:lang w:val="en-GB"/>
              </w:rPr>
              <w:t>38.1</w:t>
            </w:r>
          </w:p>
        </w:tc>
        <w:tc>
          <w:tcPr>
            <w:tcW w:w="449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cs="微软雅黑" w:asciiTheme="minorEastAsia" w:hAnsiTheme="minorEastAsia"/>
                <w:color w:val="auto"/>
                <w:kern w:val="0"/>
                <w:sz w:val="21"/>
                <w:szCs w:val="21"/>
                <w:lang w:val="en-GB"/>
              </w:rPr>
            </w:pPr>
            <w:r>
              <w:rPr>
                <w:rFonts w:hint="eastAsia" w:cs="微软雅黑" w:asciiTheme="minorEastAsia" w:hAnsiTheme="minorEastAsia"/>
                <w:color w:val="auto"/>
                <w:kern w:val="0"/>
                <w:sz w:val="21"/>
                <w:szCs w:val="21"/>
                <w:lang w:val="en-GB"/>
              </w:rPr>
              <w:t>9.14</w:t>
            </w:r>
          </w:p>
        </w:tc>
      </w:tr>
      <w:bookmarkEnd w:id="0"/>
    </w:tbl>
    <w:p>
      <w:pPr>
        <w:spacing w:line="360" w:lineRule="auto"/>
        <w:rPr>
          <w:rFonts w:ascii="Times New Roman" w:hAnsi="Times New Roman" w:eastAsia="宋体"/>
          <w:color w:val="auto"/>
        </w:rPr>
      </w:pPr>
      <w:r>
        <w:rPr>
          <w:rFonts w:hint="eastAsia" w:ascii="Times New Roman" w:hAnsi="Times New Roman" w:eastAsia="宋体"/>
          <w:color w:val="auto"/>
        </w:rPr>
        <w:t>（2）光伏板倾角计算</w:t>
      </w:r>
    </w:p>
    <w:p>
      <w:pPr>
        <w:spacing w:line="360" w:lineRule="auto"/>
        <w:ind w:firstLine="480" w:firstLineChars="200"/>
        <w:rPr>
          <w:rFonts w:ascii="Times New Roman" w:hAnsi="Times New Roman" w:eastAsia="宋体" w:cstheme="minorEastAsia"/>
          <w:color w:val="auto"/>
        </w:rPr>
      </w:pPr>
      <w:r>
        <w:rPr>
          <w:rFonts w:hint="eastAsia" w:ascii="Times New Roman" w:hAnsi="Times New Roman" w:eastAsia="宋体" w:cstheme="minorEastAsia"/>
          <w:color w:val="auto"/>
          <w:shd w:val="clear" w:color="auto" w:fill="FFFFFF"/>
        </w:rPr>
        <w:t>计算屋顶上太阳能光伏板的最佳安装倾斜角主要取决于当地的纬度。一般来说，太阳能光伏板的倾斜角度应接近于当地的纬度，以便在一年中获得最大的太阳能发电效率。考虑到全年平均的太阳能发电效率，选择28.2</w:t>
      </w:r>
      <w:r>
        <w:rPr>
          <w:rFonts w:hint="eastAsia" w:ascii="Times New Roman" w:hAnsi="Times New Roman" w:eastAsia="宋体" w:cstheme="minorEastAsia"/>
          <w:color w:val="auto"/>
          <w:shd w:val="clear" w:color="auto" w:fill="FFFFFF"/>
          <w:vertAlign w:val="superscript"/>
        </w:rPr>
        <w:t>。</w:t>
      </w:r>
      <w:r>
        <w:rPr>
          <w:rFonts w:hint="eastAsia" w:ascii="Times New Roman" w:hAnsi="Times New Roman" w:eastAsia="宋体" w:cstheme="minorEastAsia"/>
          <w:color w:val="auto"/>
          <w:shd w:val="clear" w:color="auto" w:fill="FFFFFF"/>
        </w:rPr>
        <w:t>为太阳能光伏板的倾角。</w:t>
      </w:r>
    </w:p>
    <w:p>
      <w:pPr>
        <w:spacing w:line="360" w:lineRule="auto"/>
        <w:rPr>
          <w:rFonts w:ascii="Times New Roman" w:hAnsi="Times New Roman" w:eastAsia="宋体"/>
          <w:color w:val="auto"/>
        </w:rPr>
      </w:pPr>
      <w:r>
        <w:rPr>
          <w:rFonts w:hint="eastAsia" w:ascii="Times New Roman" w:hAnsi="Times New Roman" w:eastAsia="宋体"/>
          <w:color w:val="auto"/>
        </w:rPr>
        <w:t>（3）光伏板前后间距确定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color w:val="auto"/>
        </w:rPr>
      </w:pPr>
      <w:r>
        <w:rPr>
          <w:rFonts w:hint="eastAsia" w:ascii="Times New Roman" w:hAnsi="Times New Roman" w:eastAsia="宋体"/>
          <w:color w:val="auto"/>
        </w:rPr>
        <w:t>为避免前排光伏板对后排光伏板产生遮挡，从而影响光伏系统的整体发电效率，故而需对光伏板前后间距进行相应计算。由于冬至日太阳高度角最低，阴影最长，故而采用该日期进行相应计算，从而保障光伏板前后间距满足要求。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color w:val="auto"/>
        </w:rPr>
      </w:pPr>
      <w:r>
        <w:rPr>
          <w:rFonts w:hint="eastAsia" w:ascii="Times New Roman" w:hAnsi="Times New Roman" w:eastAsia="宋体"/>
          <w:color w:val="auto"/>
        </w:rPr>
        <w:t>根据计算可知，冬至日中午长沙太阳高度角为61.8°。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color w:val="auto"/>
        </w:rPr>
      </w:pPr>
      <w:r>
        <w:rPr>
          <w:rFonts w:hint="eastAsia" w:ascii="Times New Roman" w:hAnsi="Times New Roman" w:eastAsia="宋体"/>
          <w:color w:val="auto"/>
        </w:rPr>
        <w:t>最小间距应确保前排的阴影不遮挡后排的光伏板下缘。使用太阳能高度角和光伏板倾斜角计算阴影长度，阴影长度计算公式为：</w:t>
      </w:r>
    </w:p>
    <w:p>
      <w:pPr>
        <w:spacing w:line="360" w:lineRule="auto"/>
        <w:jc w:val="center"/>
        <w:rPr>
          <w:rFonts w:hint="eastAsia" w:ascii="Times New Roman" w:hAnsi="Times New Roman" w:eastAsia="宋体"/>
          <w:color w:val="auto"/>
          <w:lang w:eastAsia="zh-CN"/>
        </w:rPr>
      </w:pPr>
      <w:r>
        <w:rPr>
          <w:rFonts w:hint="eastAsia" w:ascii="Times New Roman" w:hAnsi="Times New Roman" w:eastAsia="宋体"/>
          <w:color w:val="auto"/>
          <w:position w:val="-24"/>
          <w:lang w:eastAsia="zh-CN"/>
        </w:rPr>
        <w:object>
          <v:shape id="_x0000_i1025" o:spt="75" type="#_x0000_t75" style="height:31pt;width:123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eastAsia="宋体"/>
          <w:color w:val="auto"/>
        </w:rPr>
      </w:pPr>
      <w:r>
        <w:rPr>
          <w:rFonts w:ascii="Times New Roman" w:hAnsi="Times New Roman" w:eastAsia="宋体"/>
          <w:color w:val="auto"/>
          <w:position w:val="-66"/>
        </w:rPr>
        <w:object>
          <v:shape id="_x0000_i1026" o:spt="75" type="#_x0000_t75" style="height:71.55pt;width:186.6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eastAsia="宋体"/>
          <w:color w:val="auto"/>
        </w:rPr>
      </w:pPr>
      <w:r>
        <w:rPr>
          <w:rFonts w:hint="eastAsia" w:ascii="Times New Roman" w:hAnsi="Times New Roman" w:eastAsia="宋体"/>
          <w:color w:val="auto"/>
        </w:rPr>
        <w:t>光伏板的宽度为0.992m，倾角为28</w:t>
      </w:r>
      <w:r>
        <w:rPr>
          <w:rFonts w:hint="eastAsia" w:ascii="Times New Roman" w:hAnsi="Times New Roman" w:eastAsia="宋体"/>
          <w:color w:val="auto"/>
          <w:position w:val="-10"/>
        </w:rPr>
        <w:t>.</w:t>
      </w:r>
      <w:r>
        <w:rPr>
          <w:rFonts w:hint="eastAsia" w:ascii="Times New Roman" w:hAnsi="Times New Roman" w:eastAsia="宋体"/>
          <w:color w:val="auto"/>
        </w:rPr>
        <w:t>2°，最小间距计算如下：</w:t>
      </w:r>
    </w:p>
    <w:p>
      <w:pPr>
        <w:spacing w:line="360" w:lineRule="auto"/>
        <w:jc w:val="center"/>
        <w:rPr>
          <w:rFonts w:ascii="Times New Roman" w:hAnsi="Times New Roman" w:eastAsia="宋体"/>
          <w:color w:val="auto"/>
        </w:rPr>
      </w:pPr>
      <w:r>
        <w:rPr>
          <w:rFonts w:hint="eastAsia" w:ascii="Times New Roman" w:hAnsi="Times New Roman" w:eastAsia="宋体"/>
          <w:color w:val="auto"/>
          <w:position w:val="-6"/>
          <w:highlight w:val="none"/>
        </w:rPr>
        <w:object>
          <v:shape id="_x0000_i1027" o:spt="75" type="#_x0000_t75" style="height:14.1pt;width:52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eastAsia="宋体" w:cstheme="minorEastAsia"/>
          <w:color w:val="auto"/>
          <w:shd w:val="clear" w:color="auto" w:fill="FFFFFF"/>
        </w:rPr>
      </w:pPr>
      <w:r>
        <w:rPr>
          <w:rFonts w:hint="eastAsia" w:ascii="Times New Roman" w:hAnsi="Times New Roman" w:eastAsia="宋体" w:cstheme="minorEastAsia"/>
          <w:color w:val="auto"/>
          <w:shd w:val="clear" w:color="auto" w:fill="FFFFFF"/>
        </w:rPr>
        <w:t>故屋面太阳能光伏板的前后最小间距约为1.34m。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eastAsia="宋体" w:cstheme="minorEastAsia"/>
          <w:color w:val="auto"/>
          <w:shd w:val="clear" w:color="auto" w:fill="FFFFFF"/>
        </w:rPr>
      </w:pPr>
      <w:r>
        <w:rPr>
          <w:rFonts w:hint="eastAsia" w:ascii="Times New Roman" w:hAnsi="Times New Roman" w:eastAsia="宋体" w:cstheme="minorEastAsia"/>
          <w:color w:val="auto"/>
          <w:shd w:val="clear" w:color="auto" w:fill="FFFFFF"/>
        </w:rPr>
        <w:t>综上所述，对于科研楼屋面进行光伏板布置，共布置光伏板660块。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ascii="Times New Roman" w:hAnsi="Times New Roman" w:eastAsia="宋体" w:cstheme="minorEastAsia"/>
          <w:b/>
          <w:bCs/>
          <w:color w:val="auto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宋体" w:cstheme="minorEastAsia"/>
          <w:b/>
          <w:bCs/>
          <w:color w:val="auto"/>
          <w:sz w:val="28"/>
          <w:szCs w:val="28"/>
          <w:shd w:val="clear" w:color="auto" w:fill="FFFFFF"/>
        </w:rPr>
        <w:t>电气系统设计</w:t>
      </w:r>
    </w:p>
    <w:p>
      <w:pPr>
        <w:spacing w:line="360" w:lineRule="auto"/>
        <w:jc w:val="left"/>
        <w:rPr>
          <w:rFonts w:ascii="Times New Roman" w:hAnsi="Times New Roman" w:eastAsia="宋体" w:cstheme="minorEastAsia"/>
          <w:b/>
          <w:bCs/>
          <w:color w:val="auto"/>
          <w:shd w:val="clear" w:color="auto" w:fill="FFFFFF"/>
        </w:rPr>
      </w:pPr>
      <w:r>
        <w:rPr>
          <w:rFonts w:hint="eastAsia" w:ascii="Times New Roman" w:hAnsi="Times New Roman" w:eastAsia="宋体" w:cstheme="minorEastAsia"/>
          <w:b/>
          <w:bCs/>
          <w:color w:val="auto"/>
          <w:shd w:val="clear" w:color="auto" w:fill="FFFFFF"/>
        </w:rPr>
        <w:t>3.1逆变器</w:t>
      </w:r>
    </w:p>
    <w:p>
      <w:pPr>
        <w:numPr>
          <w:ilvl w:val="0"/>
          <w:numId w:val="2"/>
        </w:numPr>
        <w:spacing w:line="360" w:lineRule="auto"/>
        <w:jc w:val="left"/>
        <w:rPr>
          <w:rFonts w:ascii="Times New Roman" w:hAnsi="Times New Roman" w:eastAsia="宋体" w:cstheme="minorEastAsia"/>
          <w:color w:val="auto"/>
          <w:shd w:val="clear" w:color="auto" w:fill="FFFFFF"/>
        </w:rPr>
      </w:pPr>
      <w:r>
        <w:rPr>
          <w:rFonts w:hint="eastAsia" w:ascii="Times New Roman" w:hAnsi="Times New Roman" w:eastAsia="宋体" w:cstheme="minorEastAsia"/>
          <w:color w:val="auto"/>
          <w:shd w:val="clear" w:color="auto" w:fill="FFFFFF"/>
        </w:rPr>
        <w:t>逆变器选择原则</w:t>
      </w:r>
    </w:p>
    <w:p>
      <w:pPr>
        <w:numPr>
          <w:ilvl w:val="0"/>
          <w:numId w:val="3"/>
        </w:numPr>
        <w:spacing w:line="360" w:lineRule="auto"/>
        <w:ind w:firstLine="480" w:firstLineChars="200"/>
        <w:jc w:val="left"/>
        <w:rPr>
          <w:rFonts w:ascii="Times New Roman" w:hAnsi="Times New Roman" w:eastAsia="宋体" w:cstheme="minorEastAsia"/>
          <w:color w:val="auto"/>
          <w:shd w:val="clear" w:color="auto" w:fill="FFFFFF"/>
        </w:rPr>
      </w:pPr>
      <w:r>
        <w:rPr>
          <w:rFonts w:hint="eastAsia" w:ascii="Times New Roman" w:hAnsi="Times New Roman" w:eastAsia="宋体" w:cstheme="minorEastAsia"/>
          <w:color w:val="auto"/>
          <w:shd w:val="clear" w:color="auto" w:fill="FFFFFF"/>
        </w:rPr>
        <w:t>逆变器的额定功率应与光伏系统的总功率相匹配，逆变器的功率容量应为光伏系统总功率的80%—120%。</w:t>
      </w:r>
    </w:p>
    <w:p>
      <w:pPr>
        <w:numPr>
          <w:ilvl w:val="0"/>
          <w:numId w:val="3"/>
        </w:numPr>
        <w:spacing w:line="360" w:lineRule="auto"/>
        <w:ind w:firstLine="480" w:firstLineChars="200"/>
        <w:jc w:val="left"/>
        <w:rPr>
          <w:rFonts w:ascii="Times New Roman" w:hAnsi="Times New Roman" w:eastAsia="宋体" w:cstheme="minorEastAsia"/>
          <w:color w:val="auto"/>
          <w:shd w:val="clear" w:color="auto" w:fill="FFFFFF"/>
        </w:rPr>
      </w:pPr>
      <w:r>
        <w:rPr>
          <w:rFonts w:hint="eastAsia" w:ascii="Times New Roman" w:hAnsi="Times New Roman" w:eastAsia="宋体" w:cstheme="minorEastAsia"/>
          <w:color w:val="auto"/>
          <w:shd w:val="clear" w:color="auto" w:fill="FFFFFF"/>
        </w:rPr>
        <w:t>逆变器的直流输入电压范围应与光伏组件的输出电压相匹配，选择的逆变器应能在光伏组件输出电压变化范围下工作。</w:t>
      </w:r>
    </w:p>
    <w:p>
      <w:pPr>
        <w:numPr>
          <w:ilvl w:val="0"/>
          <w:numId w:val="3"/>
        </w:numPr>
        <w:spacing w:line="360" w:lineRule="auto"/>
        <w:ind w:firstLine="480" w:firstLineChars="200"/>
        <w:jc w:val="left"/>
        <w:rPr>
          <w:rFonts w:ascii="Times New Roman" w:hAnsi="Times New Roman" w:eastAsia="宋体" w:cstheme="minorEastAsia"/>
          <w:color w:val="auto"/>
          <w:shd w:val="clear" w:color="auto" w:fill="FFFFFF"/>
        </w:rPr>
      </w:pPr>
      <w:r>
        <w:rPr>
          <w:rFonts w:hint="eastAsia" w:ascii="Times New Roman" w:hAnsi="Times New Roman" w:eastAsia="宋体" w:cstheme="minorEastAsia"/>
          <w:color w:val="auto"/>
          <w:shd w:val="clear" w:color="auto" w:fill="FFFFFF"/>
        </w:rPr>
        <w:t>应尽可能选择有高转换效率的逆变器，以最大限度的提高系统的发电效率。</w:t>
      </w:r>
    </w:p>
    <w:p>
      <w:pPr>
        <w:numPr>
          <w:ilvl w:val="0"/>
          <w:numId w:val="2"/>
        </w:numPr>
        <w:spacing w:line="360" w:lineRule="auto"/>
        <w:jc w:val="left"/>
        <w:rPr>
          <w:rFonts w:ascii="Times New Roman" w:hAnsi="Times New Roman" w:eastAsia="宋体" w:cstheme="minorEastAsia"/>
          <w:color w:val="auto"/>
          <w:shd w:val="clear" w:color="auto" w:fill="FFFFFF"/>
        </w:rPr>
      </w:pPr>
      <w:r>
        <w:rPr>
          <w:rFonts w:hint="eastAsia" w:ascii="Times New Roman" w:hAnsi="Times New Roman" w:eastAsia="宋体" w:cstheme="minorEastAsia"/>
          <w:color w:val="auto"/>
          <w:shd w:val="clear" w:color="auto" w:fill="FFFFFF"/>
        </w:rPr>
        <w:t>逆变器选型</w:t>
      </w:r>
    </w:p>
    <w:p>
      <w:pPr>
        <w:spacing w:line="360" w:lineRule="auto"/>
        <w:ind w:firstLine="480" w:firstLineChars="200"/>
        <w:rPr>
          <w:rFonts w:ascii="Times New Roman" w:hAnsi="Times New Roman" w:eastAsia="宋体" w:cstheme="minorEastAsia"/>
          <w:color w:val="auto"/>
          <w:shd w:val="clear" w:color="auto" w:fill="FFFFFF"/>
        </w:rPr>
      </w:pPr>
      <w:r>
        <w:rPr>
          <w:rFonts w:ascii="Times New Roman" w:hAnsi="Times New Roman" w:eastAsia="宋体" w:cstheme="minorEastAsia"/>
          <w:color w:val="auto"/>
          <w:shd w:val="clear" w:color="auto" w:fill="FFFFFF"/>
        </w:rPr>
        <w:t>计算总系统功率</w:t>
      </w:r>
      <w:r>
        <w:rPr>
          <w:rFonts w:hint="eastAsia" w:ascii="Times New Roman" w:hAnsi="Times New Roman" w:eastAsia="宋体" w:cstheme="minorEastAsia"/>
          <w:color w:val="auto"/>
          <w:shd w:val="clear" w:color="auto" w:fill="FFFFFF"/>
        </w:rPr>
        <w:t>：</w:t>
      </w:r>
    </w:p>
    <w:p>
      <w:pPr>
        <w:spacing w:line="360" w:lineRule="auto"/>
        <w:ind w:firstLine="480" w:firstLineChars="200"/>
        <w:jc w:val="center"/>
        <w:rPr>
          <w:rFonts w:ascii="Times New Roman" w:hAnsi="Times New Roman" w:eastAsia="宋体" w:cstheme="minorEastAsia"/>
          <w:color w:val="auto"/>
          <w:shd w:val="clear" w:color="auto" w:fill="FFFFFF"/>
        </w:rPr>
      </w:pPr>
      <w:bookmarkStart w:id="2" w:name="OLE_LINK3"/>
      <w:r>
        <w:rPr>
          <w:rFonts w:ascii="Times New Roman" w:hAnsi="Times New Roman" w:eastAsia="宋体" w:cstheme="minorEastAsia"/>
          <w:color w:val="auto"/>
          <w:shd w:val="clear" w:color="auto" w:fill="FFFFFF"/>
        </w:rPr>
        <w:t>总功率=</w:t>
      </w:r>
      <w:r>
        <w:rPr>
          <w:rFonts w:hint="eastAsia" w:ascii="Times New Roman" w:hAnsi="Times New Roman" w:eastAsia="宋体" w:cstheme="minorEastAsia"/>
          <w:color w:val="auto"/>
          <w:shd w:val="clear" w:color="auto" w:fill="FFFFFF"/>
        </w:rPr>
        <w:t>660</w:t>
      </w:r>
      <w:r>
        <w:rPr>
          <w:rFonts w:ascii="Times New Roman" w:hAnsi="Times New Roman" w:eastAsia="宋体" w:cstheme="minorEastAsia"/>
          <w:color w:val="auto"/>
          <w:shd w:val="clear" w:color="auto" w:fill="FFFFFF"/>
        </w:rPr>
        <w:t>×</w:t>
      </w:r>
      <w:r>
        <w:rPr>
          <w:rFonts w:hint="eastAsia" w:ascii="Times New Roman" w:hAnsi="Times New Roman" w:eastAsia="宋体" w:cstheme="minorEastAsia"/>
          <w:color w:val="auto"/>
          <w:shd w:val="clear" w:color="auto" w:fill="FFFFFF"/>
        </w:rPr>
        <w:t>260</w:t>
      </w:r>
      <w:r>
        <w:rPr>
          <w:rFonts w:ascii="Times New Roman" w:hAnsi="Times New Roman" w:eastAsia="宋体" w:cstheme="minorEastAsia"/>
          <w:color w:val="auto"/>
          <w:shd w:val="clear" w:color="auto" w:fill="FFFFFF"/>
        </w:rPr>
        <w:t>W=</w:t>
      </w:r>
      <w:r>
        <w:rPr>
          <w:rFonts w:hint="eastAsia" w:ascii="Times New Roman" w:hAnsi="Times New Roman" w:eastAsia="宋体" w:cstheme="minorEastAsia"/>
          <w:color w:val="auto"/>
          <w:shd w:val="clear" w:color="auto" w:fill="FFFFFF"/>
        </w:rPr>
        <w:t>171600</w:t>
      </w:r>
      <w:r>
        <w:rPr>
          <w:rFonts w:ascii="Times New Roman" w:hAnsi="Times New Roman" w:eastAsia="宋体" w:cstheme="minorEastAsia"/>
          <w:color w:val="auto"/>
          <w:shd w:val="clear" w:color="auto" w:fill="FFFFFF"/>
        </w:rPr>
        <w:t>W=1</w:t>
      </w:r>
      <w:r>
        <w:rPr>
          <w:rFonts w:hint="eastAsia" w:ascii="Times New Roman" w:hAnsi="Times New Roman" w:eastAsia="宋体" w:cstheme="minorEastAsia"/>
          <w:color w:val="auto"/>
          <w:shd w:val="clear" w:color="auto" w:fill="FFFFFF"/>
        </w:rPr>
        <w:t>71.6</w:t>
      </w:r>
      <w:r>
        <w:rPr>
          <w:rFonts w:ascii="Times New Roman" w:hAnsi="Times New Roman" w:eastAsia="宋体" w:cstheme="minorEastAsia"/>
          <w:color w:val="auto"/>
          <w:shd w:val="clear" w:color="auto" w:fill="FFFFFF"/>
        </w:rPr>
        <w:t>kW</w:t>
      </w:r>
    </w:p>
    <w:p>
      <w:pPr>
        <w:spacing w:line="360" w:lineRule="auto"/>
        <w:ind w:firstLine="480" w:firstLineChars="200"/>
        <w:rPr>
          <w:rFonts w:ascii="Times New Roman" w:hAnsi="Times New Roman" w:eastAsia="宋体" w:cstheme="minorEastAsia"/>
          <w:color w:val="auto"/>
          <w:shd w:val="clear" w:color="auto" w:fill="FFFFFF"/>
        </w:rPr>
      </w:pPr>
      <w:r>
        <w:rPr>
          <w:rFonts w:ascii="Times New Roman" w:hAnsi="Times New Roman" w:eastAsia="宋体" w:cstheme="minorEastAsia"/>
          <w:color w:val="auto"/>
          <w:shd w:val="clear" w:color="auto" w:fill="FFFFFF"/>
        </w:rPr>
        <w:t>串联配置和电压、电流计算</w:t>
      </w:r>
      <w:r>
        <w:rPr>
          <w:rFonts w:hint="eastAsia" w:ascii="Times New Roman" w:hAnsi="Times New Roman" w:eastAsia="宋体" w:cstheme="minorEastAsia"/>
          <w:color w:val="auto"/>
          <w:shd w:val="clear" w:color="auto" w:fill="FFFFFF"/>
        </w:rPr>
        <w:t>：</w:t>
      </w:r>
    </w:p>
    <w:p>
      <w:pPr>
        <w:spacing w:line="360" w:lineRule="auto"/>
        <w:ind w:firstLine="480" w:firstLineChars="200"/>
        <w:rPr>
          <w:rFonts w:ascii="Times New Roman" w:hAnsi="Times New Roman" w:eastAsia="宋体" w:cstheme="minorEastAsia"/>
          <w:color w:val="auto"/>
          <w:shd w:val="clear" w:color="auto" w:fill="FFFFFF"/>
        </w:rPr>
      </w:pPr>
      <w:r>
        <w:rPr>
          <w:rFonts w:ascii="Times New Roman" w:hAnsi="Times New Roman" w:eastAsia="宋体" w:cstheme="minorEastAsia"/>
          <w:color w:val="auto"/>
          <w:shd w:val="clear" w:color="auto" w:fill="FFFFFF"/>
        </w:rPr>
        <w:t>每串</w:t>
      </w:r>
      <w:r>
        <w:rPr>
          <w:rFonts w:hint="eastAsia" w:ascii="Times New Roman" w:hAnsi="Times New Roman" w:eastAsia="宋体" w:cstheme="minorEastAsia"/>
          <w:color w:val="auto"/>
          <w:shd w:val="clear" w:color="auto" w:fill="FFFFFF"/>
        </w:rPr>
        <w:t>布置26</w:t>
      </w:r>
      <w:r>
        <w:rPr>
          <w:rFonts w:ascii="Times New Roman" w:hAnsi="Times New Roman" w:eastAsia="宋体" w:cstheme="minorEastAsia"/>
          <w:color w:val="auto"/>
          <w:shd w:val="clear" w:color="auto" w:fill="FFFFFF"/>
        </w:rPr>
        <w:t>个光伏板</w:t>
      </w:r>
      <w:r>
        <w:rPr>
          <w:rFonts w:hint="eastAsia" w:ascii="Times New Roman" w:hAnsi="Times New Roman" w:eastAsia="宋体" w:cstheme="minorEastAsia"/>
          <w:color w:val="auto"/>
          <w:shd w:val="clear" w:color="auto" w:fill="FFFFFF"/>
        </w:rPr>
        <w:t>；</w:t>
      </w:r>
    </w:p>
    <w:p>
      <w:pPr>
        <w:spacing w:line="360" w:lineRule="auto"/>
        <w:ind w:firstLine="480" w:firstLineChars="200"/>
        <w:rPr>
          <w:rFonts w:ascii="Times New Roman" w:hAnsi="Times New Roman" w:eastAsia="宋体" w:cstheme="minorEastAsia"/>
          <w:color w:val="auto"/>
          <w:shd w:val="clear" w:color="auto" w:fill="FFFFFF"/>
        </w:rPr>
      </w:pPr>
      <w:r>
        <w:rPr>
          <w:rFonts w:ascii="Times New Roman" w:hAnsi="Times New Roman" w:eastAsia="宋体" w:cstheme="minorEastAsia"/>
          <w:color w:val="auto"/>
          <w:shd w:val="clear" w:color="auto" w:fill="FFFFFF"/>
        </w:rPr>
        <w:t>每串的开路电压：</w:t>
      </w:r>
    </w:p>
    <w:p>
      <w:pPr>
        <w:spacing w:line="360" w:lineRule="auto"/>
        <w:ind w:firstLine="480" w:firstLineChars="200"/>
        <w:jc w:val="center"/>
        <w:rPr>
          <w:rFonts w:ascii="Times New Roman" w:hAnsi="Times New Roman" w:eastAsia="宋体" w:cstheme="minorEastAsia"/>
          <w:color w:val="auto"/>
          <w:shd w:val="clear" w:color="auto" w:fill="FFFFFF"/>
        </w:rPr>
      </w:pPr>
      <w:r>
        <w:rPr>
          <w:rFonts w:ascii="Times New Roman" w:hAnsi="Times New Roman" w:eastAsia="宋体" w:cstheme="minorEastAsia"/>
          <w:color w:val="auto"/>
          <w:shd w:val="clear" w:color="auto" w:fill="FFFFFF"/>
        </w:rPr>
        <w:t>V</w:t>
      </w:r>
      <w:r>
        <w:rPr>
          <w:rFonts w:ascii="Times New Roman" w:hAnsi="Times New Roman" w:eastAsia="宋体" w:cstheme="minorEastAsia"/>
          <w:color w:val="auto"/>
          <w:shd w:val="clear" w:color="auto" w:fill="FFFFFF"/>
          <w:vertAlign w:val="subscript"/>
        </w:rPr>
        <w:t>oc,串联</w:t>
      </w:r>
      <w:r>
        <w:rPr>
          <w:rFonts w:ascii="Times New Roman" w:hAnsi="Times New Roman" w:eastAsia="宋体" w:cstheme="minorEastAsia"/>
          <w:color w:val="auto"/>
          <w:shd w:val="clear" w:color="auto" w:fill="FFFFFF"/>
        </w:rPr>
        <w:t>=</w:t>
      </w:r>
      <w:r>
        <w:rPr>
          <w:rFonts w:hint="eastAsia" w:ascii="Times New Roman" w:hAnsi="Times New Roman" w:eastAsia="宋体" w:cstheme="minorEastAsia"/>
          <w:color w:val="auto"/>
          <w:shd w:val="clear" w:color="auto" w:fill="FFFFFF"/>
        </w:rPr>
        <w:t>26</w:t>
      </w:r>
      <w:r>
        <w:rPr>
          <w:rFonts w:ascii="Times New Roman" w:hAnsi="Times New Roman" w:eastAsia="宋体" w:cstheme="minorEastAsia"/>
          <w:color w:val="auto"/>
          <w:shd w:val="clear" w:color="auto" w:fill="FFFFFF"/>
        </w:rPr>
        <w:t>×</w:t>
      </w:r>
      <w:r>
        <w:rPr>
          <w:rFonts w:hint="eastAsia" w:ascii="Times New Roman" w:hAnsi="Times New Roman" w:eastAsia="宋体" w:cstheme="minorEastAsia"/>
          <w:color w:val="auto"/>
          <w:shd w:val="clear" w:color="auto" w:fill="FFFFFF"/>
        </w:rPr>
        <w:t>38.1</w:t>
      </w:r>
      <w:r>
        <w:rPr>
          <w:rFonts w:ascii="Times New Roman" w:hAnsi="Times New Roman" w:eastAsia="宋体" w:cstheme="minorEastAsia"/>
          <w:color w:val="auto"/>
          <w:shd w:val="clear" w:color="auto" w:fill="FFFFFF"/>
        </w:rPr>
        <w:t>V=</w:t>
      </w:r>
      <w:r>
        <w:rPr>
          <w:rFonts w:hint="eastAsia" w:ascii="Times New Roman" w:hAnsi="Times New Roman" w:eastAsia="宋体" w:cstheme="minorEastAsia"/>
          <w:color w:val="auto"/>
          <w:shd w:val="clear" w:color="auto" w:fill="FFFFFF"/>
        </w:rPr>
        <w:t>990.6</w:t>
      </w:r>
      <w:r>
        <w:rPr>
          <w:rFonts w:ascii="Times New Roman" w:hAnsi="Times New Roman" w:eastAsia="宋体" w:cstheme="minorEastAsia"/>
          <w:color w:val="auto"/>
          <w:shd w:val="clear" w:color="auto" w:fill="FFFFFF"/>
        </w:rPr>
        <w:t>V</w:t>
      </w:r>
    </w:p>
    <w:p>
      <w:pPr>
        <w:spacing w:line="360" w:lineRule="auto"/>
        <w:ind w:firstLine="480" w:firstLineChars="200"/>
        <w:rPr>
          <w:rFonts w:ascii="Times New Roman" w:hAnsi="Times New Roman" w:eastAsia="宋体" w:cstheme="minorEastAsia"/>
          <w:color w:val="auto"/>
          <w:shd w:val="clear" w:color="auto" w:fill="FFFFFF"/>
        </w:rPr>
      </w:pPr>
      <w:r>
        <w:rPr>
          <w:rFonts w:ascii="Times New Roman" w:hAnsi="Times New Roman" w:eastAsia="宋体" w:cstheme="minorEastAsia"/>
          <w:color w:val="auto"/>
          <w:shd w:val="clear" w:color="auto" w:fill="FFFFFF"/>
        </w:rPr>
        <w:t>每串的峰值功率电压：</w:t>
      </w:r>
    </w:p>
    <w:p>
      <w:pPr>
        <w:spacing w:line="360" w:lineRule="auto"/>
        <w:ind w:firstLine="480" w:firstLineChars="200"/>
        <w:jc w:val="center"/>
        <w:rPr>
          <w:rFonts w:ascii="Times New Roman" w:hAnsi="Times New Roman" w:eastAsia="宋体" w:cstheme="minorEastAsia"/>
          <w:color w:val="auto"/>
          <w:shd w:val="clear" w:color="auto" w:fill="FFFFFF"/>
        </w:rPr>
      </w:pPr>
      <w:r>
        <w:rPr>
          <w:rFonts w:ascii="Times New Roman" w:hAnsi="Times New Roman" w:eastAsia="宋体" w:cstheme="minorEastAsia"/>
          <w:color w:val="auto"/>
          <w:shd w:val="clear" w:color="auto" w:fill="FFFFFF"/>
        </w:rPr>
        <w:t>V</w:t>
      </w:r>
      <w:r>
        <w:rPr>
          <w:rFonts w:ascii="Times New Roman" w:hAnsi="Times New Roman" w:eastAsia="宋体" w:cstheme="minorEastAsia"/>
          <w:color w:val="auto"/>
          <w:shd w:val="clear" w:color="auto" w:fill="FFFFFF"/>
          <w:vertAlign w:val="subscript"/>
        </w:rPr>
        <w:t>mp,串联</w:t>
      </w:r>
      <w:r>
        <w:rPr>
          <w:rFonts w:ascii="Times New Roman" w:hAnsi="Times New Roman" w:eastAsia="宋体" w:cstheme="minorEastAsia"/>
          <w:color w:val="auto"/>
          <w:shd w:val="clear" w:color="auto" w:fill="FFFFFF"/>
        </w:rPr>
        <w:t>=</w:t>
      </w:r>
      <w:r>
        <w:rPr>
          <w:rFonts w:hint="eastAsia" w:ascii="Times New Roman" w:hAnsi="Times New Roman" w:eastAsia="宋体" w:cstheme="minorEastAsia"/>
          <w:color w:val="auto"/>
          <w:shd w:val="clear" w:color="auto" w:fill="FFFFFF"/>
        </w:rPr>
        <w:t>26</w:t>
      </w:r>
      <w:r>
        <w:rPr>
          <w:rFonts w:ascii="Times New Roman" w:hAnsi="Times New Roman" w:eastAsia="宋体" w:cstheme="minorEastAsia"/>
          <w:color w:val="auto"/>
          <w:shd w:val="clear" w:color="auto" w:fill="FFFFFF"/>
        </w:rPr>
        <w:t>×</w:t>
      </w:r>
      <w:r>
        <w:rPr>
          <w:rFonts w:hint="eastAsia" w:ascii="Times New Roman" w:hAnsi="Times New Roman" w:eastAsia="宋体" w:cstheme="minorEastAsia"/>
          <w:color w:val="auto"/>
          <w:shd w:val="clear" w:color="auto" w:fill="FFFFFF"/>
        </w:rPr>
        <w:t>30.7</w:t>
      </w:r>
      <w:r>
        <w:rPr>
          <w:rFonts w:ascii="Times New Roman" w:hAnsi="Times New Roman" w:eastAsia="宋体" w:cstheme="minorEastAsia"/>
          <w:color w:val="auto"/>
          <w:shd w:val="clear" w:color="auto" w:fill="FFFFFF"/>
        </w:rPr>
        <w:t>V=</w:t>
      </w:r>
      <w:r>
        <w:rPr>
          <w:rFonts w:hint="eastAsia" w:ascii="Times New Roman" w:hAnsi="Times New Roman" w:eastAsia="宋体" w:cstheme="minorEastAsia"/>
          <w:color w:val="auto"/>
          <w:shd w:val="clear" w:color="auto" w:fill="FFFFFF"/>
        </w:rPr>
        <w:t>798.2</w:t>
      </w:r>
      <w:r>
        <w:rPr>
          <w:rFonts w:ascii="Times New Roman" w:hAnsi="Times New Roman" w:eastAsia="宋体" w:cstheme="minorEastAsia"/>
          <w:color w:val="auto"/>
          <w:shd w:val="clear" w:color="auto" w:fill="FFFFFF"/>
        </w:rPr>
        <w:t>V</w:t>
      </w:r>
    </w:p>
    <w:p>
      <w:pPr>
        <w:spacing w:line="360" w:lineRule="auto"/>
        <w:ind w:firstLine="480" w:firstLineChars="200"/>
        <w:rPr>
          <w:rFonts w:ascii="Times New Roman" w:hAnsi="Times New Roman" w:eastAsia="宋体" w:cstheme="minorEastAsia"/>
          <w:color w:val="auto"/>
          <w:shd w:val="clear" w:color="auto" w:fill="FFFFFF"/>
        </w:rPr>
      </w:pPr>
      <w:r>
        <w:rPr>
          <w:rFonts w:ascii="Times New Roman" w:hAnsi="Times New Roman" w:eastAsia="宋体" w:cstheme="minorEastAsia"/>
          <w:color w:val="auto"/>
          <w:shd w:val="clear" w:color="auto" w:fill="FFFFFF"/>
        </w:rPr>
        <w:t>每串的短路电流（I</w:t>
      </w:r>
      <w:r>
        <w:rPr>
          <w:rFonts w:ascii="Times New Roman" w:hAnsi="Times New Roman" w:eastAsia="宋体" w:cstheme="minorEastAsia"/>
          <w:color w:val="auto"/>
          <w:shd w:val="clear" w:color="auto" w:fill="FFFFFF"/>
          <w:vertAlign w:val="subscript"/>
        </w:rPr>
        <w:t>sc</w:t>
      </w:r>
      <w:r>
        <w:rPr>
          <w:rFonts w:ascii="Times New Roman" w:hAnsi="Times New Roman" w:eastAsia="宋体" w:cstheme="minorEastAsia"/>
          <w:color w:val="auto"/>
          <w:shd w:val="clear" w:color="auto" w:fill="FFFFFF"/>
        </w:rPr>
        <w:t>）：</w:t>
      </w:r>
    </w:p>
    <w:p>
      <w:pPr>
        <w:spacing w:line="360" w:lineRule="auto"/>
        <w:ind w:firstLine="480" w:firstLineChars="200"/>
        <w:jc w:val="center"/>
        <w:rPr>
          <w:rFonts w:ascii="Times New Roman" w:hAnsi="Times New Roman" w:eastAsia="宋体" w:cstheme="minorEastAsia"/>
          <w:color w:val="auto"/>
          <w:shd w:val="clear" w:color="auto" w:fill="FFFFFF"/>
        </w:rPr>
      </w:pPr>
      <w:r>
        <w:rPr>
          <w:rFonts w:ascii="Times New Roman" w:hAnsi="Times New Roman" w:eastAsia="宋体" w:cstheme="minorEastAsia"/>
          <w:color w:val="auto"/>
          <w:shd w:val="clear" w:color="auto" w:fill="FFFFFF"/>
        </w:rPr>
        <w:t>I</w:t>
      </w:r>
      <w:r>
        <w:rPr>
          <w:rFonts w:ascii="Times New Roman" w:hAnsi="Times New Roman" w:eastAsia="宋体" w:cstheme="minorEastAsia"/>
          <w:color w:val="auto"/>
          <w:shd w:val="clear" w:color="auto" w:fill="FFFFFF"/>
          <w:vertAlign w:val="subscript"/>
        </w:rPr>
        <w:t>sc</w:t>
      </w:r>
      <w:r>
        <w:rPr>
          <w:rFonts w:ascii="Times New Roman" w:hAnsi="Times New Roman" w:eastAsia="宋体" w:cstheme="minorEastAsia"/>
          <w:color w:val="auto"/>
          <w:shd w:val="clear" w:color="auto" w:fill="FFFFFF"/>
        </w:rPr>
        <w:t>=</w:t>
      </w:r>
      <w:r>
        <w:rPr>
          <w:rFonts w:hint="eastAsia" w:ascii="Times New Roman" w:hAnsi="Times New Roman" w:eastAsia="宋体" w:cstheme="minorEastAsia"/>
          <w:color w:val="auto"/>
          <w:shd w:val="clear" w:color="auto" w:fill="FFFFFF"/>
        </w:rPr>
        <w:t>9.14</w:t>
      </w:r>
      <w:r>
        <w:rPr>
          <w:rFonts w:ascii="Times New Roman" w:hAnsi="Times New Roman" w:eastAsia="宋体" w:cstheme="minorEastAsia"/>
          <w:color w:val="auto"/>
          <w:shd w:val="clear" w:color="auto" w:fill="FFFFFF"/>
        </w:rPr>
        <w:t>A</w:t>
      </w:r>
    </w:p>
    <w:p>
      <w:pPr>
        <w:spacing w:line="360" w:lineRule="auto"/>
        <w:ind w:firstLine="480" w:firstLineChars="200"/>
        <w:rPr>
          <w:rFonts w:ascii="Times New Roman" w:hAnsi="Times New Roman" w:eastAsia="宋体" w:cstheme="minorEastAsia"/>
          <w:color w:val="auto"/>
          <w:shd w:val="clear" w:color="auto" w:fill="FFFFFF"/>
        </w:rPr>
      </w:pPr>
      <w:r>
        <w:rPr>
          <w:rFonts w:ascii="Times New Roman" w:hAnsi="Times New Roman" w:eastAsia="宋体" w:cstheme="minorEastAsia"/>
          <w:color w:val="auto"/>
          <w:shd w:val="clear" w:color="auto" w:fill="FFFFFF"/>
        </w:rPr>
        <w:t>每串的峰值功率电流（I</w:t>
      </w:r>
      <w:r>
        <w:rPr>
          <w:rFonts w:ascii="Times New Roman" w:hAnsi="Times New Roman" w:eastAsia="宋体" w:cstheme="minorEastAsia"/>
          <w:color w:val="auto"/>
          <w:shd w:val="clear" w:color="auto" w:fill="FFFFFF"/>
          <w:vertAlign w:val="subscript"/>
        </w:rPr>
        <w:t>mp</w:t>
      </w:r>
      <w:r>
        <w:rPr>
          <w:rFonts w:ascii="Times New Roman" w:hAnsi="Times New Roman" w:eastAsia="宋体" w:cstheme="minorEastAsia"/>
          <w:color w:val="auto"/>
          <w:shd w:val="clear" w:color="auto" w:fill="FFFFFF"/>
        </w:rPr>
        <w:t>）：</w:t>
      </w:r>
    </w:p>
    <w:p>
      <w:pPr>
        <w:spacing w:line="360" w:lineRule="auto"/>
        <w:ind w:firstLine="480" w:firstLineChars="200"/>
        <w:jc w:val="center"/>
        <w:rPr>
          <w:rFonts w:ascii="Times New Roman" w:hAnsi="Times New Roman" w:eastAsia="宋体" w:cstheme="minorEastAsia"/>
          <w:color w:val="auto"/>
          <w:shd w:val="clear" w:color="auto" w:fill="FFFFFF"/>
        </w:rPr>
      </w:pPr>
      <w:r>
        <w:rPr>
          <w:rFonts w:ascii="Times New Roman" w:hAnsi="Times New Roman" w:eastAsia="宋体" w:cstheme="minorEastAsia"/>
          <w:color w:val="auto"/>
          <w:shd w:val="clear" w:color="auto" w:fill="FFFFFF"/>
        </w:rPr>
        <w:t>I</w:t>
      </w:r>
      <w:r>
        <w:rPr>
          <w:rFonts w:ascii="Times New Roman" w:hAnsi="Times New Roman" w:eastAsia="宋体" w:cstheme="minorEastAsia"/>
          <w:color w:val="auto"/>
          <w:shd w:val="clear" w:color="auto" w:fill="FFFFFF"/>
          <w:vertAlign w:val="subscript"/>
        </w:rPr>
        <w:t>mp</w:t>
      </w:r>
      <w:r>
        <w:rPr>
          <w:rFonts w:ascii="Times New Roman" w:hAnsi="Times New Roman" w:eastAsia="宋体" w:cstheme="minorEastAsia"/>
          <w:color w:val="auto"/>
          <w:shd w:val="clear" w:color="auto" w:fill="FFFFFF"/>
        </w:rPr>
        <w:t>=</w:t>
      </w:r>
      <w:r>
        <w:rPr>
          <w:rFonts w:hint="eastAsia" w:ascii="Times New Roman" w:hAnsi="Times New Roman" w:eastAsia="宋体" w:cstheme="minorEastAsia"/>
          <w:color w:val="auto"/>
          <w:shd w:val="clear" w:color="auto" w:fill="FFFFFF"/>
        </w:rPr>
        <w:t>8.47</w:t>
      </w:r>
      <w:r>
        <w:rPr>
          <w:rFonts w:ascii="Times New Roman" w:hAnsi="Times New Roman" w:eastAsia="宋体" w:cstheme="minorEastAsia"/>
          <w:color w:val="auto"/>
          <w:shd w:val="clear" w:color="auto" w:fill="FFFFFF"/>
        </w:rPr>
        <w:t>A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color w:val="auto"/>
          <w:shd w:val="clear" w:color="auto" w:fill="FFFFFF"/>
        </w:rPr>
      </w:pPr>
      <w:r>
        <w:rPr>
          <w:rFonts w:asciiTheme="minorEastAsia" w:hAnsiTheme="minorEastAsia" w:cstheme="minorEastAsia"/>
          <w:color w:val="auto"/>
          <w:shd w:val="clear" w:color="auto" w:fill="FFFFFF"/>
        </w:rPr>
        <w:t>并联配置</w:t>
      </w:r>
      <w:r>
        <w:rPr>
          <w:rFonts w:hint="eastAsia" w:asciiTheme="minorEastAsia" w:hAnsiTheme="minorEastAsia" w:cstheme="minorEastAsia"/>
          <w:color w:val="auto"/>
          <w:shd w:val="clear" w:color="auto" w:fill="FFFFFF"/>
        </w:rPr>
        <w:t>：</w:t>
      </w:r>
    </w:p>
    <w:p>
      <w:pPr>
        <w:spacing w:line="360" w:lineRule="auto"/>
        <w:ind w:firstLine="480" w:firstLineChars="200"/>
        <w:jc w:val="center"/>
        <w:rPr>
          <w:rFonts w:hint="eastAsia" w:asciiTheme="minorEastAsia" w:hAnsiTheme="minorEastAsia" w:cstheme="minorEastAsia"/>
          <w:color w:val="auto"/>
          <w:shd w:val="clear" w:color="auto" w:fill="FFFFFF"/>
        </w:rPr>
      </w:pPr>
      <w:r>
        <w:rPr>
          <w:rFonts w:asciiTheme="minorEastAsia" w:hAnsiTheme="minorEastAsia" w:cstheme="minorEastAsia"/>
          <w:color w:val="auto"/>
          <w:position w:val="-8"/>
          <w:shd w:val="clear" w:color="auto" w:fill="FFFFFF"/>
        </w:rPr>
        <w:object>
          <v:shape id="_x0000_i1028" o:spt="75" type="#_x0000_t75" style="height:15.9pt;width:146.2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cstheme="minorEastAsia"/>
          <w:color w:val="auto"/>
          <w:shd w:val="clear" w:color="auto" w:fill="FFFFFF"/>
        </w:rPr>
      </w:pPr>
      <w:r>
        <w:rPr>
          <w:rFonts w:hint="eastAsia" w:asciiTheme="minorEastAsia" w:hAnsiTheme="minorEastAsia" w:cstheme="minorEastAsia"/>
          <w:color w:val="auto"/>
          <w:shd w:val="clear" w:color="auto" w:fill="FFFFFF"/>
        </w:rPr>
        <w:t>采用</w:t>
      </w:r>
      <w:r>
        <w:rPr>
          <w:rFonts w:hint="eastAsia" w:asciiTheme="minorEastAsia" w:hAnsiTheme="minorEastAsia" w:cstheme="minorEastAsia"/>
          <w:color w:val="auto"/>
          <w:shd w:val="clear" w:color="auto" w:fill="FFFFFF"/>
          <w:lang w:val="en-US" w:eastAsia="zh-CN"/>
        </w:rPr>
        <w:t>三</w:t>
      </w:r>
      <w:r>
        <w:rPr>
          <w:rFonts w:hint="eastAsia" w:asciiTheme="minorEastAsia" w:hAnsiTheme="minorEastAsia" w:cstheme="minorEastAsia"/>
          <w:color w:val="auto"/>
          <w:shd w:val="clear" w:color="auto" w:fill="FFFFFF"/>
        </w:rPr>
        <w:t>个逆变器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color w:val="auto"/>
          <w:shd w:val="clear" w:color="auto" w:fill="FFFFFF"/>
        </w:rPr>
      </w:pPr>
      <w:r>
        <w:rPr>
          <w:rFonts w:asciiTheme="minorEastAsia" w:hAnsiTheme="minorEastAsia" w:cstheme="minorEastAsia"/>
          <w:color w:val="auto"/>
          <w:shd w:val="clear" w:color="auto" w:fill="FFFFFF"/>
        </w:rPr>
        <w:t>总短路电流：</w:t>
      </w:r>
    </w:p>
    <w:p>
      <w:pPr>
        <w:spacing w:line="360" w:lineRule="auto"/>
        <w:ind w:firstLine="480" w:firstLineChars="200"/>
        <w:jc w:val="center"/>
        <w:rPr>
          <w:rFonts w:hint="eastAsia" w:asciiTheme="minorEastAsia" w:hAnsiTheme="minorEastAsia" w:cstheme="minorEastAsia"/>
          <w:color w:val="auto"/>
          <w:shd w:val="clear" w:color="auto" w:fill="FFFFFF"/>
        </w:rPr>
      </w:pPr>
      <w:r>
        <w:rPr>
          <w:rFonts w:asciiTheme="minorEastAsia" w:hAnsiTheme="minorEastAsia" w:cstheme="minorEastAsia"/>
          <w:color w:val="auto"/>
          <w:shd w:val="clear" w:color="auto" w:fill="FFFFFF"/>
        </w:rPr>
        <w:t>I</w:t>
      </w:r>
      <w:r>
        <w:rPr>
          <w:rFonts w:asciiTheme="minorEastAsia" w:hAnsiTheme="minorEastAsia" w:cstheme="minorEastAsia"/>
          <w:color w:val="auto"/>
          <w:shd w:val="clear" w:color="auto" w:fill="FFFFFF"/>
          <w:vertAlign w:val="subscript"/>
        </w:rPr>
        <w:t>sc,并联</w:t>
      </w:r>
      <w:r>
        <w:rPr>
          <w:rFonts w:asciiTheme="minorEastAsia" w:hAnsiTheme="minorEastAsia" w:cstheme="minorEastAsia"/>
          <w:color w:val="auto"/>
          <w:shd w:val="clear" w:color="auto" w:fill="FFFFFF"/>
        </w:rPr>
        <w:t>=</w:t>
      </w:r>
      <w:r>
        <w:rPr>
          <w:rFonts w:hint="eastAsia" w:asciiTheme="minorEastAsia" w:hAnsiTheme="minorEastAsia" w:cstheme="minorEastAsia"/>
          <w:color w:val="auto"/>
          <w:shd w:val="clear" w:color="auto" w:fill="FFFFFF"/>
          <w:lang w:val="en-US" w:eastAsia="zh-CN"/>
        </w:rPr>
        <w:t>3</w:t>
      </w:r>
      <w:r>
        <w:rPr>
          <w:rFonts w:asciiTheme="minorEastAsia" w:hAnsiTheme="minorEastAsia" w:cstheme="minorEastAsia"/>
          <w:color w:val="auto"/>
          <w:shd w:val="clear" w:color="auto" w:fill="FFFFFF"/>
        </w:rPr>
        <w:t>×</w:t>
      </w:r>
      <w:r>
        <w:rPr>
          <w:rFonts w:hint="eastAsia" w:asciiTheme="minorEastAsia" w:hAnsiTheme="minorEastAsia" w:cstheme="minorEastAsia"/>
          <w:color w:val="auto"/>
          <w:shd w:val="clear" w:color="auto" w:fill="FFFFFF"/>
        </w:rPr>
        <w:t>9.14</w:t>
      </w:r>
      <w:r>
        <w:rPr>
          <w:rFonts w:asciiTheme="minorEastAsia" w:hAnsiTheme="minorEastAsia" w:cstheme="minorEastAsia"/>
          <w:color w:val="auto"/>
          <w:shd w:val="clear" w:color="auto" w:fill="FFFFFF"/>
        </w:rPr>
        <w:t>A=</w:t>
      </w:r>
      <w:r>
        <w:rPr>
          <w:rFonts w:hint="eastAsia" w:asciiTheme="minorEastAsia" w:hAnsiTheme="minorEastAsia" w:cstheme="minorEastAsia"/>
          <w:color w:val="auto"/>
          <w:shd w:val="clear" w:color="auto" w:fill="FFFFFF"/>
          <w:lang w:val="en-US" w:eastAsia="zh-CN"/>
        </w:rPr>
        <w:t>27.42</w:t>
      </w:r>
      <w:r>
        <w:rPr>
          <w:rFonts w:asciiTheme="minorEastAsia" w:hAnsiTheme="minorEastAsia" w:cstheme="minorEastAsia"/>
          <w:color w:val="auto"/>
          <w:shd w:val="clear" w:color="auto" w:fill="FFFFFF"/>
        </w:rPr>
        <w:t>A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color w:val="auto"/>
          <w:shd w:val="clear" w:color="auto" w:fill="FFFFFF"/>
        </w:rPr>
      </w:pPr>
      <w:r>
        <w:rPr>
          <w:rFonts w:asciiTheme="minorEastAsia" w:hAnsiTheme="minorEastAsia" w:cstheme="minorEastAsia"/>
          <w:color w:val="auto"/>
          <w:shd w:val="clear" w:color="auto" w:fill="FFFFFF"/>
        </w:rPr>
        <w:t>总峰值功率电流：</w:t>
      </w:r>
    </w:p>
    <w:p>
      <w:pPr>
        <w:spacing w:line="360" w:lineRule="auto"/>
        <w:ind w:firstLine="480" w:firstLineChars="200"/>
        <w:jc w:val="center"/>
        <w:rPr>
          <w:rFonts w:hint="eastAsia" w:asciiTheme="minorEastAsia" w:hAnsiTheme="minorEastAsia" w:cstheme="minorEastAsia"/>
          <w:color w:val="auto"/>
          <w:shd w:val="clear" w:color="auto" w:fill="FFFFFF"/>
        </w:rPr>
      </w:pPr>
      <w:r>
        <w:rPr>
          <w:rFonts w:asciiTheme="minorEastAsia" w:hAnsiTheme="minorEastAsia" w:cstheme="minorEastAsia"/>
          <w:color w:val="auto"/>
          <w:shd w:val="clear" w:color="auto" w:fill="FFFFFF"/>
        </w:rPr>
        <w:t>I</w:t>
      </w:r>
      <w:r>
        <w:rPr>
          <w:rFonts w:asciiTheme="minorEastAsia" w:hAnsiTheme="minorEastAsia" w:cstheme="minorEastAsia"/>
          <w:color w:val="auto"/>
          <w:shd w:val="clear" w:color="auto" w:fill="FFFFFF"/>
          <w:vertAlign w:val="subscript"/>
        </w:rPr>
        <w:t>mp,并联</w:t>
      </w:r>
      <w:r>
        <w:rPr>
          <w:rFonts w:asciiTheme="minorEastAsia" w:hAnsiTheme="minorEastAsia" w:cstheme="minorEastAsia"/>
          <w:color w:val="auto"/>
          <w:shd w:val="clear" w:color="auto" w:fill="FFFFFF"/>
        </w:rPr>
        <w:t>=</w:t>
      </w:r>
      <w:r>
        <w:rPr>
          <w:rFonts w:hint="eastAsia" w:asciiTheme="minorEastAsia" w:hAnsiTheme="minorEastAsia" w:cstheme="minorEastAsia"/>
          <w:color w:val="auto"/>
          <w:shd w:val="clear" w:color="auto" w:fill="FFFFFF"/>
          <w:lang w:val="en-US" w:eastAsia="zh-CN"/>
        </w:rPr>
        <w:t>3</w:t>
      </w:r>
      <w:r>
        <w:rPr>
          <w:rFonts w:asciiTheme="minorEastAsia" w:hAnsiTheme="minorEastAsia" w:cstheme="minorEastAsia"/>
          <w:color w:val="auto"/>
          <w:shd w:val="clear" w:color="auto" w:fill="FFFFFF"/>
        </w:rPr>
        <w:t>×</w:t>
      </w:r>
      <w:r>
        <w:rPr>
          <w:rFonts w:hint="eastAsia" w:asciiTheme="minorEastAsia" w:hAnsiTheme="minorEastAsia" w:cstheme="minorEastAsia"/>
          <w:color w:val="auto"/>
          <w:shd w:val="clear" w:color="auto" w:fill="FFFFFF"/>
        </w:rPr>
        <w:t>8.47</w:t>
      </w:r>
      <w:r>
        <w:rPr>
          <w:rFonts w:asciiTheme="minorEastAsia" w:hAnsiTheme="minorEastAsia" w:cstheme="minorEastAsia"/>
          <w:color w:val="auto"/>
          <w:shd w:val="clear" w:color="auto" w:fill="FFFFFF"/>
        </w:rPr>
        <w:t>A=</w:t>
      </w:r>
      <w:r>
        <w:rPr>
          <w:rFonts w:hint="eastAsia" w:asciiTheme="minorEastAsia" w:hAnsiTheme="minorEastAsia" w:cstheme="minorEastAsia"/>
          <w:color w:val="auto"/>
          <w:shd w:val="clear" w:color="auto" w:fill="FFFFFF"/>
          <w:lang w:val="en-US" w:eastAsia="zh-CN"/>
        </w:rPr>
        <w:t>25.41</w:t>
      </w:r>
      <w:r>
        <w:rPr>
          <w:rFonts w:asciiTheme="minorEastAsia" w:hAnsiTheme="minorEastAsia" w:cstheme="minorEastAsia"/>
          <w:color w:val="auto"/>
          <w:shd w:val="clear" w:color="auto" w:fill="FFFFFF"/>
        </w:rPr>
        <w:t>A</w:t>
      </w:r>
    </w:p>
    <w:bookmarkEnd w:id="2"/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auto"/>
          <w:shd w:val="clear" w:color="auto" w:fill="FFFFFF"/>
        </w:rPr>
      </w:pPr>
      <w:r>
        <w:rPr>
          <w:rFonts w:hint="eastAsia" w:asciiTheme="minorEastAsia" w:hAnsiTheme="minorEastAsia" w:cstheme="minorEastAsia"/>
          <w:color w:val="auto"/>
          <w:shd w:val="clear" w:color="auto" w:fill="FFFFFF"/>
        </w:rPr>
        <w:t>查找产品手册，选择华为</w:t>
      </w:r>
      <w:r>
        <w:rPr>
          <w:rFonts w:ascii="Times New Roman" w:hAnsi="Times New Roman" w:eastAsia="Segoe UI" w:cs="Times New Roman"/>
          <w:color w:val="auto"/>
          <w:shd w:val="clear" w:color="auto" w:fill="FFFFFF"/>
        </w:rPr>
        <w:t>SUN2000-</w:t>
      </w:r>
      <w:r>
        <w:rPr>
          <w:rFonts w:hint="eastAsia" w:ascii="Times New Roman" w:hAnsi="Times New Roman" w:eastAsia="宋体" w:cs="Times New Roman"/>
          <w:color w:val="auto"/>
          <w:shd w:val="clear" w:color="auto" w:fill="FFFFFF"/>
        </w:rPr>
        <w:t>100KTL-M2，具体参数如下表所示。</w:t>
      </w:r>
    </w:p>
    <w:p>
      <w:pPr>
        <w:pStyle w:val="5"/>
        <w:jc w:val="center"/>
        <w:rPr>
          <w:rFonts w:eastAsia="宋体"/>
          <w:color w:val="auto"/>
        </w:rPr>
      </w:pPr>
      <w:r>
        <w:rPr>
          <w:color w:val="auto"/>
        </w:rPr>
        <w:t xml:space="preserve">表 </w:t>
      </w:r>
      <w:r>
        <w:rPr>
          <w:color w:val="auto"/>
        </w:rPr>
        <w:fldChar w:fldCharType="begin"/>
      </w:r>
      <w:r>
        <w:rPr>
          <w:color w:val="auto"/>
        </w:rPr>
        <w:instrText xml:space="preserve"> SEQ 表 \* ARABIC </w:instrText>
      </w:r>
      <w:r>
        <w:rPr>
          <w:color w:val="auto"/>
        </w:rPr>
        <w:fldChar w:fldCharType="separate"/>
      </w:r>
      <w:r>
        <w:rPr>
          <w:color w:val="auto"/>
        </w:rPr>
        <w:t>2</w:t>
      </w:r>
      <w:r>
        <w:rPr>
          <w:color w:val="auto"/>
        </w:rPr>
        <w:fldChar w:fldCharType="end"/>
      </w:r>
      <w:r>
        <w:rPr>
          <w:rFonts w:hint="eastAsia"/>
          <w:color w:val="auto"/>
        </w:rPr>
        <w:t>逆变器参数表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0"/>
        <w:gridCol w:w="316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45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最大输入电压</w:t>
            </w:r>
          </w:p>
        </w:tc>
        <w:tc>
          <w:tcPr>
            <w:tcW w:w="1855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1100V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45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MPPT追踪器数量</w:t>
            </w:r>
          </w:p>
        </w:tc>
        <w:tc>
          <w:tcPr>
            <w:tcW w:w="1855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45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MPPT电压范围</w:t>
            </w:r>
          </w:p>
        </w:tc>
        <w:tc>
          <w:tcPr>
            <w:tcW w:w="1855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180V—1000V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45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每路最大输入电流</w:t>
            </w:r>
          </w:p>
        </w:tc>
        <w:tc>
          <w:tcPr>
            <w:tcW w:w="1855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20A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45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最小输入电压/启动电压</w:t>
            </w:r>
          </w:p>
        </w:tc>
        <w:tc>
          <w:tcPr>
            <w:tcW w:w="1855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180V/200V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45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输入端最大允许电流</w:t>
            </w:r>
          </w:p>
        </w:tc>
        <w:tc>
          <w:tcPr>
            <w:tcW w:w="1855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30A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45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每路MPPT最大输入组串数</w:t>
            </w:r>
          </w:p>
        </w:tc>
        <w:tc>
          <w:tcPr>
            <w:tcW w:w="1855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2/2/1/1/1/1/1/1/1</w:t>
            </w:r>
          </w:p>
        </w:tc>
      </w:tr>
    </w:tbl>
    <w:p>
      <w:pPr>
        <w:spacing w:line="360" w:lineRule="auto"/>
        <w:ind w:firstLine="482" w:firstLineChars="200"/>
        <w:rPr>
          <w:rFonts w:hint="eastAsia"/>
          <w:b/>
          <w:bCs/>
          <w:color w:val="auto"/>
        </w:rPr>
      </w:pPr>
      <w:r>
        <w:rPr>
          <w:rFonts w:hint="eastAsia"/>
          <w:b/>
          <w:bCs/>
          <w:color w:val="auto"/>
        </w:rPr>
        <w:t>3.2电网接入方式</w:t>
      </w:r>
    </w:p>
    <w:p>
      <w:pPr>
        <w:spacing w:line="360" w:lineRule="auto"/>
        <w:ind w:firstLine="480" w:firstLineChars="200"/>
        <w:rPr>
          <w:rFonts w:hint="eastAsia" w:ascii="Times New Roman" w:hAnsi="Times New Roman" w:cstheme="minorEastAsia"/>
          <w:color w:val="auto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cstheme="minorEastAsia"/>
          <w:color w:val="auto"/>
        </w:rPr>
        <w:t>本系统其规模约为</w:t>
      </w:r>
      <w:r>
        <w:rPr>
          <w:rFonts w:hint="eastAsia" w:ascii="Times New Roman" w:hAnsi="Times New Roman" w:cstheme="minorEastAsia"/>
          <w:color w:val="auto"/>
          <w:shd w:val="clear" w:color="auto" w:fill="FFFFFF"/>
        </w:rPr>
        <w:t>约171.6kW，故采用低压并网的方式，共一个并网点，所发电量优先考虑自用，余量上网，上网与并网的节电分别安装相应的测量和计量装置，具体接入位置初步定为该建筑的变压配电房。</w:t>
      </w:r>
    </w:p>
    <w:p>
      <w:pPr>
        <w:spacing w:line="360" w:lineRule="auto"/>
        <w:ind w:firstLine="482" w:firstLineChars="200"/>
        <w:rPr>
          <w:rFonts w:ascii="Times New Roman" w:hAnsi="Times New Roman" w:cstheme="minorEastAsia"/>
          <w:b/>
          <w:bCs/>
          <w:color w:val="auto"/>
          <w:shd w:val="clear" w:color="auto" w:fill="FFFFFF"/>
        </w:rPr>
      </w:pPr>
      <w:r>
        <w:rPr>
          <w:rFonts w:hint="eastAsia" w:ascii="Times New Roman" w:hAnsi="Times New Roman" w:cstheme="minorEastAsia"/>
          <w:b/>
          <w:bCs/>
          <w:color w:val="auto"/>
          <w:shd w:val="clear" w:color="auto" w:fill="FFFFFF"/>
        </w:rPr>
        <w:t>3.3防雷保护</w:t>
      </w:r>
    </w:p>
    <w:p>
      <w:pPr>
        <w:spacing w:line="360" w:lineRule="auto"/>
        <w:ind w:firstLine="480" w:firstLineChars="200"/>
        <w:rPr>
          <w:rFonts w:ascii="Times New Roman" w:hAnsi="Times New Roman" w:cstheme="minorEastAsia"/>
          <w:color w:val="auto"/>
          <w:shd w:val="clear" w:color="auto" w:fill="FFFFFF"/>
        </w:rPr>
      </w:pPr>
      <w:r>
        <w:rPr>
          <w:rFonts w:hint="eastAsia" w:ascii="Times New Roman" w:hAnsi="Times New Roman" w:cstheme="minorEastAsia"/>
          <w:color w:val="auto"/>
          <w:shd w:val="clear" w:color="auto" w:fill="FFFFFF"/>
        </w:rPr>
        <w:t>（1）</w:t>
      </w:r>
      <w:r>
        <w:rPr>
          <w:rFonts w:ascii="Times New Roman" w:hAnsi="Times New Roman" w:cstheme="minorEastAsia"/>
          <w:color w:val="auto"/>
          <w:shd w:val="clear" w:color="auto" w:fill="FFFFFF"/>
        </w:rPr>
        <w:t>在光伏阵列区域安装避雷针，避雷针应通过专用接地线与接地网相连，形成防雷保护区</w:t>
      </w:r>
      <w:r>
        <w:rPr>
          <w:rFonts w:hint="eastAsia" w:ascii="Times New Roman" w:hAnsi="Times New Roman" w:cstheme="minorEastAsia"/>
          <w:color w:val="auto"/>
          <w:shd w:val="clear" w:color="auto" w:fill="FFFFFF"/>
        </w:rPr>
        <w:t>。同时，</w:t>
      </w:r>
      <w:r>
        <w:rPr>
          <w:rFonts w:ascii="Times New Roman" w:hAnsi="Times New Roman" w:cstheme="minorEastAsia"/>
          <w:color w:val="auto"/>
          <w:shd w:val="clear" w:color="auto" w:fill="FFFFFF"/>
        </w:rPr>
        <w:t>所有光伏板支架应可靠接地，并通过接地线连接到接地网。</w:t>
      </w:r>
    </w:p>
    <w:p>
      <w:pPr>
        <w:spacing w:line="360" w:lineRule="auto"/>
        <w:ind w:firstLine="480" w:firstLineChars="200"/>
        <w:rPr>
          <w:rFonts w:hint="eastAsia" w:ascii="Times New Roman" w:hAnsi="Times New Roman" w:cstheme="minorEastAsia"/>
          <w:color w:val="auto"/>
          <w:shd w:val="clear" w:color="auto" w:fill="FFFFFF"/>
        </w:rPr>
      </w:pPr>
      <w:r>
        <w:rPr>
          <w:rFonts w:hint="eastAsia" w:ascii="Times New Roman" w:hAnsi="Times New Roman" w:cstheme="minorEastAsia"/>
          <w:color w:val="auto"/>
          <w:shd w:val="clear" w:color="auto" w:fill="FFFFFF"/>
        </w:rPr>
        <w:t>（2）在光伏阵列的直流输出端和直流汇流箱内安装直流防雷器；在交流配电箱内安装交流防雷器，保护配电系统和负载设备。</w:t>
      </w:r>
    </w:p>
    <w:p>
      <w:pPr>
        <w:spacing w:line="360" w:lineRule="auto"/>
        <w:ind w:firstLine="480" w:firstLineChars="200"/>
        <w:rPr>
          <w:color w:val="auto"/>
        </w:rPr>
      </w:pPr>
      <w:r>
        <w:rPr>
          <w:color w:val="aut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-696595</wp:posOffset>
            </wp:positionH>
            <wp:positionV relativeFrom="paragraph">
              <wp:posOffset>108585</wp:posOffset>
            </wp:positionV>
            <wp:extent cx="6615430" cy="4170045"/>
            <wp:effectExtent l="0" t="0" r="13970" b="5715"/>
            <wp:wrapTopAndBottom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rcRect l="5601" t="3214" r="8274" b="10882"/>
                    <a:stretch>
                      <a:fillRect/>
                    </a:stretch>
                  </pic:blipFill>
                  <pic:spPr>
                    <a:xfrm>
                      <a:off x="0" y="0"/>
                      <a:ext cx="6615430" cy="417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5"/>
        <w:spacing w:line="360" w:lineRule="auto"/>
        <w:ind w:firstLine="400" w:firstLineChars="200"/>
        <w:jc w:val="center"/>
        <w:rPr>
          <w:rFonts w:hint="eastAsia" w:eastAsiaTheme="minorEastAsia"/>
          <w:color w:val="auto"/>
          <w:lang w:val="en-US" w:eastAsia="zh-CN"/>
        </w:rPr>
      </w:pPr>
      <w:r>
        <w:rPr>
          <w:color w:val="auto"/>
        </w:rPr>
        <w:t xml:space="preserve">图 </w:t>
      </w:r>
      <w:r>
        <w:rPr>
          <w:color w:val="auto"/>
        </w:rPr>
        <w:fldChar w:fldCharType="begin"/>
      </w:r>
      <w:r>
        <w:rPr>
          <w:color w:val="auto"/>
        </w:rPr>
        <w:instrText xml:space="preserve"> SEQ 图 \* ARABIC </w:instrText>
      </w:r>
      <w:r>
        <w:rPr>
          <w:color w:val="auto"/>
        </w:rPr>
        <w:fldChar w:fldCharType="separate"/>
      </w:r>
      <w:r>
        <w:rPr>
          <w:color w:val="auto"/>
        </w:rPr>
        <w:t>1</w:t>
      </w:r>
      <w:r>
        <w:rPr>
          <w:color w:val="auto"/>
        </w:rPr>
        <w:fldChar w:fldCharType="end"/>
      </w:r>
      <w:r>
        <w:rPr>
          <w:rFonts w:hint="eastAsia"/>
          <w:color w:val="auto"/>
          <w:lang w:eastAsia="zh-CN"/>
        </w:rPr>
        <w:t xml:space="preserve"> 光伏系统原理图</w:t>
      </w:r>
    </w:p>
    <w:p>
      <w:pPr>
        <w:spacing w:line="360" w:lineRule="auto"/>
        <w:ind w:firstLine="562" w:firstLineChars="200"/>
        <w:rPr>
          <w:rFonts w:ascii="Times New Roman" w:hAnsi="Times New Roman" w:cstheme="minorEastAsia"/>
          <w:b/>
          <w:bCs/>
          <w:color w:val="auto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cstheme="minorEastAsia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cstheme="minorEastAsia"/>
          <w:b/>
          <w:bCs/>
          <w:color w:val="auto"/>
          <w:sz w:val="28"/>
          <w:szCs w:val="28"/>
          <w:shd w:val="clear" w:color="auto" w:fill="FFFFFF"/>
        </w:rPr>
        <w:t>、发电量及其效益</w:t>
      </w:r>
    </w:p>
    <w:p>
      <w:pPr>
        <w:spacing w:line="360" w:lineRule="auto"/>
        <w:ind w:firstLine="480" w:firstLineChars="200"/>
        <w:rPr>
          <w:rFonts w:ascii="Times New Roman" w:hAnsi="Times New Roman" w:cstheme="minorEastAsia"/>
          <w:color w:val="auto"/>
          <w:shd w:val="clear" w:color="auto" w:fill="FFFFFF"/>
        </w:rPr>
      </w:pPr>
      <w:r>
        <w:rPr>
          <w:rFonts w:hint="eastAsia" w:ascii="Times New Roman" w:hAnsi="Times New Roman" w:cstheme="minorEastAsia"/>
          <w:color w:val="auto"/>
          <w:shd w:val="clear" w:color="auto" w:fill="FFFFFF"/>
        </w:rPr>
        <w:t>采用采用绿建斯维尔建筑光伏BPV建立光伏板模型，并进行模拟。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微软雅黑"/>
          <w:color w:val="auto"/>
          <w:kern w:val="0"/>
          <w:szCs w:val="22"/>
        </w:rPr>
      </w:pPr>
      <w:r>
        <w:rPr>
          <w:rFonts w:hint="eastAsia" w:ascii="Times New Roman" w:hAnsi="Times New Roman" w:eastAsia="宋体"/>
          <w:color w:val="auto"/>
        </w:rPr>
        <w:t>模拟结果显示，</w:t>
      </w:r>
      <w:r>
        <w:rPr>
          <w:rFonts w:ascii="Times New Roman" w:hAnsi="Times New Roman" w:eastAsia="宋体" w:cs="微软雅黑"/>
          <w:color w:val="auto"/>
          <w:kern w:val="0"/>
          <w:szCs w:val="22"/>
          <w:lang w:val="en-GB"/>
        </w:rPr>
        <w:t>本项目光伏组件</w:t>
      </w:r>
      <w:r>
        <w:rPr>
          <w:rFonts w:hint="eastAsia" w:ascii="Times New Roman" w:hAnsi="Times New Roman" w:eastAsia="宋体" w:cs="微软雅黑"/>
          <w:color w:val="auto"/>
          <w:kern w:val="0"/>
          <w:szCs w:val="22"/>
          <w:lang w:val="en-GB"/>
        </w:rPr>
        <w:t>安装</w:t>
      </w:r>
      <w:r>
        <w:rPr>
          <w:rFonts w:ascii="Times New Roman" w:hAnsi="Times New Roman" w:eastAsia="宋体" w:cs="微软雅黑"/>
          <w:color w:val="auto"/>
          <w:kern w:val="0"/>
          <w:szCs w:val="22"/>
          <w:lang w:val="en-GB"/>
        </w:rPr>
        <w:t>面积为</w:t>
      </w:r>
      <w:bookmarkStart w:id="3" w:name="组件面积"/>
      <w:r>
        <w:rPr>
          <w:rFonts w:ascii="Times New Roman" w:hAnsi="Times New Roman" w:eastAsia="宋体" w:cs="微软雅黑"/>
          <w:color w:val="auto"/>
          <w:kern w:val="0"/>
          <w:szCs w:val="22"/>
          <w:lang w:val="en-GB"/>
        </w:rPr>
        <w:t>1075</w:t>
      </w:r>
      <w:bookmarkEnd w:id="3"/>
      <w:r>
        <w:rPr>
          <w:rFonts w:ascii="Times New Roman" w:hAnsi="Times New Roman" w:eastAsia="宋体" w:cs="微软雅黑"/>
          <w:color w:val="auto"/>
          <w:kern w:val="0"/>
          <w:szCs w:val="22"/>
          <w:lang w:val="en-GB"/>
        </w:rPr>
        <w:t>m</w:t>
      </w:r>
      <w:r>
        <w:rPr>
          <w:rFonts w:ascii="Times New Roman" w:hAnsi="Times New Roman" w:eastAsia="宋体" w:cs="微软雅黑"/>
          <w:color w:val="auto"/>
          <w:kern w:val="0"/>
          <w:szCs w:val="22"/>
          <w:vertAlign w:val="superscript"/>
          <w:lang w:val="en-GB"/>
        </w:rPr>
        <w:t>2</w:t>
      </w:r>
      <w:r>
        <w:rPr>
          <w:rFonts w:ascii="Times New Roman" w:hAnsi="Times New Roman" w:eastAsia="宋体" w:cs="微软雅黑"/>
          <w:color w:val="auto"/>
          <w:kern w:val="0"/>
          <w:szCs w:val="22"/>
          <w:lang w:val="en-GB"/>
        </w:rPr>
        <w:t>，总装机</w:t>
      </w:r>
      <w:r>
        <w:rPr>
          <w:rFonts w:hint="eastAsia" w:ascii="Times New Roman" w:hAnsi="Times New Roman" w:eastAsia="宋体" w:cs="微软雅黑"/>
          <w:color w:val="auto"/>
          <w:kern w:val="0"/>
          <w:szCs w:val="22"/>
          <w:lang w:val="en-GB"/>
        </w:rPr>
        <w:t>容</w:t>
      </w:r>
      <w:r>
        <w:rPr>
          <w:rFonts w:ascii="Times New Roman" w:hAnsi="Times New Roman" w:eastAsia="宋体" w:cs="微软雅黑"/>
          <w:color w:val="auto"/>
          <w:kern w:val="0"/>
          <w:szCs w:val="22"/>
          <w:lang w:val="en-GB"/>
        </w:rPr>
        <w:t>量为</w:t>
      </w:r>
      <w:bookmarkStart w:id="4" w:name="总装机量"/>
      <w:r>
        <w:rPr>
          <w:rFonts w:ascii="Times New Roman" w:hAnsi="Times New Roman" w:eastAsia="宋体" w:cs="微软雅黑"/>
          <w:color w:val="auto"/>
          <w:kern w:val="0"/>
          <w:szCs w:val="22"/>
          <w:lang w:val="en-GB"/>
        </w:rPr>
        <w:t>170.82</w:t>
      </w:r>
      <w:bookmarkEnd w:id="4"/>
      <w:r>
        <w:rPr>
          <w:rFonts w:ascii="Times New Roman" w:hAnsi="Times New Roman" w:eastAsia="宋体" w:cs="微软雅黑"/>
          <w:color w:val="auto"/>
          <w:kern w:val="0"/>
          <w:szCs w:val="22"/>
          <w:lang w:val="en-GB"/>
        </w:rPr>
        <w:t>kW，</w:t>
      </w:r>
      <w:r>
        <w:rPr>
          <w:rFonts w:hint="eastAsia" w:ascii="Times New Roman" w:hAnsi="Times New Roman" w:eastAsia="宋体" w:cs="微软雅黑"/>
          <w:color w:val="auto"/>
          <w:kern w:val="0"/>
          <w:szCs w:val="22"/>
          <w:lang w:val="en-GB"/>
        </w:rPr>
        <w:t>系统效率</w:t>
      </w:r>
      <w:bookmarkStart w:id="5" w:name="系统效率"/>
      <w:r>
        <w:rPr>
          <w:rFonts w:hint="eastAsia" w:ascii="Times New Roman" w:hAnsi="Times New Roman" w:eastAsia="宋体" w:cs="微软雅黑"/>
          <w:color w:val="auto"/>
          <w:kern w:val="0"/>
          <w:szCs w:val="22"/>
          <w:lang w:val="en-GB"/>
        </w:rPr>
        <w:t>80.0%</w:t>
      </w:r>
      <w:bookmarkEnd w:id="5"/>
      <w:r>
        <w:rPr>
          <w:rFonts w:hint="eastAsia" w:ascii="Times New Roman" w:hAnsi="Times New Roman" w:eastAsia="宋体" w:cs="微软雅黑"/>
          <w:color w:val="auto"/>
          <w:kern w:val="0"/>
          <w:szCs w:val="22"/>
          <w:lang w:val="en-GB"/>
        </w:rPr>
        <w:t>，首年</w:t>
      </w:r>
      <w:r>
        <w:rPr>
          <w:rFonts w:ascii="Times New Roman" w:hAnsi="Times New Roman" w:eastAsia="宋体" w:cs="微软雅黑"/>
          <w:color w:val="auto"/>
          <w:kern w:val="0"/>
          <w:szCs w:val="22"/>
          <w:lang w:val="en-GB"/>
        </w:rPr>
        <w:t>发电量为</w:t>
      </w:r>
      <w:bookmarkStart w:id="6" w:name="全年总发电量"/>
      <w:r>
        <w:rPr>
          <w:rFonts w:ascii="Times New Roman" w:hAnsi="Times New Roman" w:eastAsia="宋体" w:cs="微软雅黑"/>
          <w:color w:val="auto"/>
          <w:kern w:val="0"/>
          <w:szCs w:val="22"/>
          <w:lang w:val="en-GB"/>
        </w:rPr>
        <w:t>130.7</w:t>
      </w:r>
      <w:bookmarkEnd w:id="6"/>
      <w:r>
        <w:rPr>
          <w:rFonts w:ascii="Times New Roman" w:hAnsi="Times New Roman" w:eastAsia="宋体" w:cs="微软雅黑"/>
          <w:color w:val="auto"/>
          <w:kern w:val="0"/>
          <w:szCs w:val="22"/>
          <w:lang w:val="en-GB"/>
        </w:rPr>
        <w:t>MWh</w:t>
      </w:r>
      <w:r>
        <w:rPr>
          <w:rFonts w:ascii="Times New Roman" w:hAnsi="Times New Roman" w:eastAsia="宋体" w:cs="微软雅黑"/>
          <w:color w:val="auto"/>
          <w:kern w:val="0"/>
          <w:szCs w:val="32"/>
        </w:rPr>
        <w:t>。</w:t>
      </w:r>
      <w:r>
        <w:rPr>
          <w:rFonts w:hint="eastAsia" w:ascii="Times New Roman" w:hAnsi="Times New Roman" w:eastAsia="宋体" w:cs="微软雅黑"/>
          <w:color w:val="auto"/>
          <w:kern w:val="0"/>
          <w:szCs w:val="22"/>
          <w:lang w:val="en-GB"/>
        </w:rPr>
        <w:t>25年预计总发电量</w:t>
      </w:r>
      <w:bookmarkStart w:id="7" w:name="发电量25年"/>
      <w:r>
        <w:rPr>
          <w:rFonts w:hint="eastAsia" w:ascii="Times New Roman" w:hAnsi="Times New Roman" w:eastAsia="宋体" w:cs="微软雅黑"/>
          <w:color w:val="auto"/>
          <w:kern w:val="0"/>
          <w:szCs w:val="22"/>
          <w:lang w:val="en-GB"/>
        </w:rPr>
        <w:t>2883.1</w:t>
      </w:r>
      <w:bookmarkEnd w:id="7"/>
      <w:r>
        <w:rPr>
          <w:rFonts w:ascii="Times New Roman" w:hAnsi="Times New Roman" w:eastAsia="宋体" w:cs="微软雅黑"/>
          <w:color w:val="auto"/>
          <w:kern w:val="0"/>
          <w:szCs w:val="22"/>
          <w:lang w:val="en-GB"/>
        </w:rPr>
        <w:t>MWh</w:t>
      </w:r>
      <w:r>
        <w:rPr>
          <w:rFonts w:hint="eastAsia" w:ascii="Times New Roman" w:hAnsi="Times New Roman" w:eastAsia="宋体" w:cs="微软雅黑"/>
          <w:color w:val="auto"/>
          <w:kern w:val="0"/>
          <w:szCs w:val="22"/>
          <w:lang w:val="en-GB"/>
        </w:rPr>
        <w:t>，投资</w:t>
      </w:r>
      <w:bookmarkStart w:id="8" w:name="总投资"/>
      <w:r>
        <w:rPr>
          <w:rFonts w:hint="eastAsia" w:ascii="Times New Roman" w:hAnsi="Times New Roman" w:eastAsia="宋体" w:cs="微软雅黑"/>
          <w:color w:val="auto"/>
          <w:kern w:val="0"/>
          <w:szCs w:val="22"/>
          <w:lang w:val="en-GB"/>
        </w:rPr>
        <w:t>213.53</w:t>
      </w:r>
      <w:bookmarkEnd w:id="8"/>
      <w:r>
        <w:rPr>
          <w:rFonts w:hint="eastAsia" w:ascii="Times New Roman" w:hAnsi="Times New Roman" w:eastAsia="宋体" w:cs="微软雅黑"/>
          <w:color w:val="auto"/>
          <w:kern w:val="0"/>
          <w:szCs w:val="22"/>
          <w:lang w:val="en-GB"/>
        </w:rPr>
        <w:t>万，收益</w:t>
      </w:r>
      <w:bookmarkStart w:id="9" w:name="总收益"/>
      <w:r>
        <w:rPr>
          <w:rFonts w:hint="eastAsia" w:ascii="Times New Roman" w:hAnsi="Times New Roman" w:eastAsia="宋体" w:cs="微软雅黑"/>
          <w:color w:val="auto"/>
          <w:kern w:val="0"/>
          <w:szCs w:val="22"/>
          <w:lang w:val="en-GB"/>
        </w:rPr>
        <w:t>288.31</w:t>
      </w:r>
      <w:bookmarkEnd w:id="9"/>
      <w:r>
        <w:rPr>
          <w:rFonts w:hint="eastAsia" w:ascii="Times New Roman" w:hAnsi="Times New Roman" w:eastAsia="宋体" w:cs="微软雅黑"/>
          <w:color w:val="auto"/>
          <w:kern w:val="0"/>
          <w:szCs w:val="22"/>
          <w:lang w:val="en-GB"/>
        </w:rPr>
        <w:t>万元，减排二氧化碳约</w:t>
      </w:r>
      <w:bookmarkStart w:id="10" w:name="二氧化碳减排量"/>
      <w:r>
        <w:rPr>
          <w:rFonts w:ascii="Times New Roman" w:hAnsi="Times New Roman" w:eastAsia="宋体" w:cs="微软雅黑"/>
          <w:color w:val="auto"/>
          <w:kern w:val="0"/>
          <w:szCs w:val="22"/>
          <w:lang w:val="en-GB"/>
        </w:rPr>
        <w:t>2387.18</w:t>
      </w:r>
      <w:bookmarkEnd w:id="10"/>
      <w:r>
        <w:rPr>
          <w:rFonts w:hint="eastAsia" w:ascii="Times New Roman" w:hAnsi="Times New Roman" w:eastAsia="宋体" w:cs="微软雅黑"/>
          <w:color w:val="auto"/>
          <w:kern w:val="0"/>
          <w:szCs w:val="22"/>
          <w:lang w:val="en-GB"/>
        </w:rPr>
        <w:t>吨。</w:t>
      </w:r>
      <w:r>
        <w:rPr>
          <w:rFonts w:hint="eastAsia" w:ascii="Times New Roman" w:hAnsi="Times New Roman" w:eastAsia="宋体" w:cs="微软雅黑"/>
          <w:color w:val="auto"/>
          <w:kern w:val="0"/>
          <w:szCs w:val="22"/>
        </w:rPr>
        <w:t>详细结果见可再生能源分析报告。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color w:val="auto"/>
        </w:rPr>
      </w:pPr>
      <w:r>
        <w:rPr>
          <w:rFonts w:hint="eastAsia" w:ascii="Times New Roman" w:hAnsi="Times New Roman" w:eastAsia="宋体"/>
          <w:color w:val="auto"/>
          <w:lang w:bidi="ar"/>
        </w:rPr>
        <w:t>综上所述，该光伏发电系统能够达到降低建筑能耗，节能减排；并</w:t>
      </w:r>
      <w:r>
        <w:rPr>
          <w:rFonts w:hint="eastAsia" w:ascii="Times New Roman" w:hAnsi="Times New Roman" w:eastAsia="宋体"/>
          <w:color w:val="auto"/>
          <w:shd w:val="clear" w:color="auto" w:fill="FFFFFF"/>
          <w:lang w:bidi="ar"/>
        </w:rPr>
        <w:t>在系统的整个使用寿命期间，将产生显著的经济效益。</w:t>
      </w:r>
    </w:p>
    <w:p>
      <w:pPr>
        <w:spacing w:line="360" w:lineRule="auto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5、光伏系统的</w:t>
      </w:r>
      <w:r>
        <w:rPr>
          <w:rFonts w:hint="eastAsia"/>
          <w:b/>
          <w:bCs/>
          <w:color w:val="auto"/>
          <w:sz w:val="28"/>
          <w:szCs w:val="28"/>
        </w:rPr>
        <w:t>维护与更新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基于设备运行状态数据和制造商建议，制定预防性的维护计划，尤其是位于楼顶的光伏组件，受环境因素影响大，被杂物遮挡会妨碍正常工作，需要定期进行设备检查、清洁等工作。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="Times New Roman" w:hAnsi="Times New Roman" w:eastAsia="宋体" w:cs="PingFang-SC-Regular"/>
          <w:b w:val="0"/>
          <w:bCs/>
          <w:i w:val="0"/>
          <w:iCs w:val="0"/>
          <w:color w:val="auto"/>
          <w:sz w:val="24"/>
          <w:szCs w:val="18"/>
          <w:lang w:eastAsia="zh-CN"/>
        </w:rPr>
      </w:pPr>
      <w:r>
        <w:rPr>
          <w:rStyle w:val="11"/>
          <w:rFonts w:hint="eastAsia" w:ascii="Times New Roman" w:hAnsi="Times New Roman" w:eastAsia="宋体" w:cs="Segoe UI"/>
          <w:b w:val="0"/>
          <w:bCs/>
          <w:i w:val="0"/>
          <w:iCs w:val="0"/>
          <w:caps w:val="0"/>
          <w:color w:val="auto"/>
          <w:spacing w:val="0"/>
          <w:sz w:val="24"/>
          <w:szCs w:val="18"/>
          <w:shd w:val="clear" w:fill="FDFDFE"/>
          <w:lang w:val="en-US" w:eastAsia="zh-CN"/>
        </w:rPr>
        <w:t>1、定期对进行</w:t>
      </w:r>
      <w:r>
        <w:rPr>
          <w:rStyle w:val="11"/>
          <w:rFonts w:ascii="Times New Roman" w:hAnsi="Times New Roman" w:eastAsia="宋体" w:cs="Segoe UI"/>
          <w:b w:val="0"/>
          <w:bCs/>
          <w:i w:val="0"/>
          <w:iCs w:val="0"/>
          <w:caps w:val="0"/>
          <w:color w:val="auto"/>
          <w:spacing w:val="0"/>
          <w:sz w:val="24"/>
          <w:szCs w:val="18"/>
          <w:shd w:val="clear" w:fill="FDFDFE"/>
        </w:rPr>
        <w:t>光伏组件的清洁</w:t>
      </w:r>
      <w:r>
        <w:rPr>
          <w:rStyle w:val="11"/>
          <w:rFonts w:hint="eastAsia" w:ascii="Times New Roman" w:hAnsi="Times New Roman" w:eastAsia="宋体" w:cs="Segoe UI"/>
          <w:b w:val="0"/>
          <w:bCs/>
          <w:i w:val="0"/>
          <w:iCs w:val="0"/>
          <w:caps w:val="0"/>
          <w:color w:val="auto"/>
          <w:spacing w:val="0"/>
          <w:sz w:val="24"/>
          <w:szCs w:val="18"/>
          <w:shd w:val="clear" w:fill="FDFDFE"/>
          <w:lang w:eastAsia="zh-CN"/>
        </w:rPr>
        <w:t>，</w:t>
      </w:r>
      <w:r>
        <w:rPr>
          <w:rStyle w:val="11"/>
          <w:rFonts w:hint="eastAsia" w:ascii="Times New Roman" w:hAnsi="Times New Roman" w:eastAsia="宋体" w:cs="Segoe UI"/>
          <w:b w:val="0"/>
          <w:bCs/>
          <w:i w:val="0"/>
          <w:iCs w:val="0"/>
          <w:caps w:val="0"/>
          <w:color w:val="auto"/>
          <w:spacing w:val="0"/>
          <w:sz w:val="24"/>
          <w:szCs w:val="18"/>
          <w:shd w:val="clear" w:fill="FDFDFE"/>
          <w:lang w:val="en-US" w:eastAsia="zh-CN"/>
        </w:rPr>
        <w:t>避免</w:t>
      </w:r>
      <w:r>
        <w:rPr>
          <w:rFonts w:hint="eastAsia"/>
          <w:b w:val="0"/>
          <w:bCs/>
          <w:i w:val="0"/>
          <w:iCs w:val="0"/>
          <w:color w:val="auto"/>
          <w:sz w:val="24"/>
          <w:szCs w:val="24"/>
        </w:rPr>
        <w:t>被杂物遮挡妨碍正常工作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2" w:beforeAutospacing="0" w:after="0" w:afterAutospacing="0" w:line="360" w:lineRule="auto"/>
        <w:ind w:right="0" w:rightChars="0"/>
        <w:textAlignment w:val="auto"/>
        <w:rPr>
          <w:rFonts w:hint="default" w:ascii="Times New Roman" w:hAnsi="Times New Roman" w:eastAsia="宋体" w:cs="PingFang-SC-Regular"/>
          <w:b w:val="0"/>
          <w:bCs/>
          <w:i w:val="0"/>
          <w:iCs w:val="0"/>
          <w:color w:val="auto"/>
          <w:sz w:val="24"/>
          <w:szCs w:val="18"/>
        </w:rPr>
      </w:pPr>
      <w:r>
        <w:rPr>
          <w:rStyle w:val="11"/>
          <w:rFonts w:hint="eastAsia" w:ascii="Times New Roman" w:hAnsi="Times New Roman" w:eastAsia="宋体" w:cs="Segoe UI"/>
          <w:b w:val="0"/>
          <w:bCs/>
          <w:i w:val="0"/>
          <w:iCs w:val="0"/>
          <w:caps w:val="0"/>
          <w:color w:val="auto"/>
          <w:spacing w:val="0"/>
          <w:sz w:val="24"/>
          <w:szCs w:val="18"/>
          <w:shd w:val="clear" w:fill="FDFDFE"/>
          <w:lang w:val="en-US" w:eastAsia="zh-CN"/>
        </w:rPr>
        <w:t>2、定期检查</w:t>
      </w:r>
      <w:r>
        <w:rPr>
          <w:rFonts w:hint="default" w:ascii="Times New Roman" w:hAnsi="Times New Roman" w:eastAsia="宋体" w:cs="PingFang-SC-Regular"/>
          <w:b w:val="0"/>
          <w:bCs/>
          <w:i w:val="0"/>
          <w:iCs w:val="0"/>
          <w:caps w:val="0"/>
          <w:color w:val="auto"/>
          <w:spacing w:val="0"/>
          <w:sz w:val="24"/>
          <w:szCs w:val="18"/>
          <w:shd w:val="clear" w:fill="FDFDFE"/>
        </w:rPr>
        <w:t>支架的连接部位和焊接部分是否牢固</w:t>
      </w:r>
      <w:r>
        <w:rPr>
          <w:rFonts w:hint="eastAsia" w:ascii="Times New Roman" w:hAnsi="Times New Roman" w:eastAsia="宋体" w:cs="PingFang-SC-Regular"/>
          <w:b w:val="0"/>
          <w:bCs/>
          <w:i w:val="0"/>
          <w:iCs w:val="0"/>
          <w:caps w:val="0"/>
          <w:color w:val="auto"/>
          <w:spacing w:val="0"/>
          <w:sz w:val="24"/>
          <w:szCs w:val="18"/>
          <w:shd w:val="clear" w:fill="FDFDFE"/>
          <w:lang w:eastAsia="zh-CN"/>
        </w:rPr>
        <w:t>，</w:t>
      </w:r>
      <w:r>
        <w:rPr>
          <w:rFonts w:hint="default" w:ascii="Times New Roman" w:hAnsi="Times New Roman" w:eastAsia="宋体" w:cs="PingFang-SC-Regular"/>
          <w:b w:val="0"/>
          <w:bCs/>
          <w:i w:val="0"/>
          <w:iCs w:val="0"/>
          <w:caps w:val="0"/>
          <w:color w:val="auto"/>
          <w:spacing w:val="0"/>
          <w:sz w:val="24"/>
          <w:szCs w:val="18"/>
          <w:shd w:val="clear" w:fill="FDFDFE"/>
        </w:rPr>
        <w:t>是否能够抵御大风，确保系统的稳固性。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default" w:ascii="Times New Roman" w:hAnsi="Times New Roman" w:eastAsia="宋体" w:cs="PingFang-SC-Regular"/>
          <w:b w:val="0"/>
          <w:bCs/>
          <w:i w:val="0"/>
          <w:iCs w:val="0"/>
          <w:color w:val="auto"/>
          <w:sz w:val="24"/>
          <w:szCs w:val="18"/>
        </w:rPr>
      </w:pPr>
      <w:r>
        <w:rPr>
          <w:rStyle w:val="11"/>
          <w:rFonts w:hint="eastAsia" w:ascii="Times New Roman" w:hAnsi="Times New Roman" w:eastAsia="宋体" w:cs="Segoe UI"/>
          <w:b w:val="0"/>
          <w:bCs/>
          <w:i w:val="0"/>
          <w:iCs w:val="0"/>
          <w:caps w:val="0"/>
          <w:color w:val="auto"/>
          <w:spacing w:val="0"/>
          <w:sz w:val="24"/>
          <w:szCs w:val="18"/>
          <w:shd w:val="clear" w:fill="FDFDFE"/>
          <w:lang w:val="en-US" w:eastAsia="zh-CN"/>
        </w:rPr>
        <w:t>3、</w:t>
      </w:r>
      <w:r>
        <w:rPr>
          <w:rFonts w:hint="default" w:ascii="Times New Roman" w:hAnsi="Times New Roman" w:eastAsia="宋体" w:cs="PingFang-SC-Regular"/>
          <w:b w:val="0"/>
          <w:bCs/>
          <w:i w:val="0"/>
          <w:iCs w:val="0"/>
          <w:caps w:val="0"/>
          <w:color w:val="auto"/>
          <w:spacing w:val="0"/>
          <w:sz w:val="24"/>
          <w:szCs w:val="18"/>
          <w:shd w:val="clear" w:fill="FDFDFE"/>
        </w:rPr>
        <w:t>定期检查汇流箱中的电气接头，确保接线牢固且无腐蚀。，确保没有破损老化或松动的现象。必要时，更换老化或受损的线路。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default" w:ascii="Times New Roman" w:hAnsi="Times New Roman" w:eastAsia="宋体" w:cs="PingFang-SC-Regular"/>
          <w:b w:val="0"/>
          <w:bCs/>
          <w:i w:val="0"/>
          <w:iCs w:val="0"/>
          <w:color w:val="auto"/>
          <w:sz w:val="24"/>
          <w:szCs w:val="18"/>
        </w:rPr>
      </w:pPr>
      <w:r>
        <w:rPr>
          <w:rStyle w:val="11"/>
          <w:rFonts w:hint="eastAsia" w:ascii="Times New Roman" w:hAnsi="Times New Roman" w:eastAsia="宋体" w:cs="Segoe UI"/>
          <w:b w:val="0"/>
          <w:bCs/>
          <w:i w:val="0"/>
          <w:iCs w:val="0"/>
          <w:caps w:val="0"/>
          <w:color w:val="auto"/>
          <w:spacing w:val="0"/>
          <w:sz w:val="24"/>
          <w:szCs w:val="18"/>
          <w:shd w:val="clear" w:fill="FDFDFE"/>
          <w:lang w:val="en-US" w:eastAsia="zh-CN"/>
        </w:rPr>
        <w:t>4、</w:t>
      </w:r>
      <w:r>
        <w:rPr>
          <w:rFonts w:hint="default" w:ascii="Times New Roman" w:hAnsi="Times New Roman" w:eastAsia="宋体" w:cs="PingFang-SC-Regular"/>
          <w:b w:val="0"/>
          <w:bCs/>
          <w:i w:val="0"/>
          <w:iCs w:val="0"/>
          <w:caps w:val="0"/>
          <w:color w:val="auto"/>
          <w:spacing w:val="0"/>
          <w:sz w:val="24"/>
          <w:szCs w:val="18"/>
          <w:shd w:val="clear" w:fill="FDFDFE"/>
        </w:rPr>
        <w:t>定期检查逆变器的显示屏，确保其正常运行，及时了解</w:t>
      </w:r>
      <w:r>
        <w:rPr>
          <w:rFonts w:hint="eastAsia" w:ascii="Times New Roman" w:hAnsi="Times New Roman" w:eastAsia="宋体" w:cs="PingFang-SC-Regular"/>
          <w:b w:val="0"/>
          <w:bCs/>
          <w:i w:val="0"/>
          <w:iCs w:val="0"/>
          <w:caps w:val="0"/>
          <w:color w:val="auto"/>
          <w:spacing w:val="0"/>
          <w:sz w:val="24"/>
          <w:szCs w:val="18"/>
          <w:shd w:val="clear" w:fill="FDFDFE"/>
          <w:lang w:val="en-US" w:eastAsia="zh-CN"/>
        </w:rPr>
        <w:t>光伏系统</w:t>
      </w:r>
      <w:r>
        <w:rPr>
          <w:rFonts w:hint="default" w:ascii="Times New Roman" w:hAnsi="Times New Roman" w:eastAsia="宋体" w:cs="PingFang-SC-Regular"/>
          <w:b w:val="0"/>
          <w:bCs/>
          <w:i w:val="0"/>
          <w:iCs w:val="0"/>
          <w:caps w:val="0"/>
          <w:color w:val="auto"/>
          <w:spacing w:val="0"/>
          <w:sz w:val="24"/>
          <w:szCs w:val="18"/>
          <w:shd w:val="clear" w:fill="FDFDFE"/>
        </w:rPr>
        <w:t>发电情况。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default" w:ascii="Times New Roman" w:hAnsi="Times New Roman" w:eastAsia="宋体" w:cs="PingFang-SC-Regular"/>
          <w:b w:val="0"/>
          <w:bCs/>
          <w:i w:val="0"/>
          <w:iCs w:val="0"/>
          <w:color w:val="auto"/>
          <w:sz w:val="24"/>
          <w:szCs w:val="18"/>
        </w:rPr>
      </w:pPr>
      <w:r>
        <w:rPr>
          <w:rStyle w:val="11"/>
          <w:rFonts w:hint="eastAsia" w:ascii="Times New Roman" w:hAnsi="Times New Roman" w:eastAsia="宋体" w:cs="Segoe UI"/>
          <w:b w:val="0"/>
          <w:bCs/>
          <w:i w:val="0"/>
          <w:iCs w:val="0"/>
          <w:caps w:val="0"/>
          <w:color w:val="auto"/>
          <w:spacing w:val="0"/>
          <w:sz w:val="24"/>
          <w:szCs w:val="18"/>
          <w:shd w:val="clear" w:fill="FDFDFE"/>
          <w:lang w:val="en-US" w:eastAsia="zh-CN"/>
        </w:rPr>
        <w:t>5、</w:t>
      </w:r>
      <w:r>
        <w:rPr>
          <w:rFonts w:hint="default" w:ascii="Times New Roman" w:hAnsi="Times New Roman" w:eastAsia="宋体" w:cs="PingFang-SC-Regular"/>
          <w:b w:val="0"/>
          <w:bCs/>
          <w:i w:val="0"/>
          <w:iCs w:val="0"/>
          <w:caps w:val="0"/>
          <w:color w:val="auto"/>
          <w:spacing w:val="0"/>
          <w:sz w:val="24"/>
          <w:szCs w:val="18"/>
          <w:shd w:val="clear" w:fill="FDFDFE"/>
        </w:rPr>
        <w:t>通过后台实时监控电站的发电量，一旦发现发电量异常波动，应立即检查电站运行状况，找出原因并及时解决。如果发现某个光伏组件出现问题，应尽快更换，并记录组件在光伏阵列中的具体位置，确保维修的准确性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2" w:beforeAutospacing="0" w:after="0" w:afterAutospacing="0" w:line="360" w:lineRule="auto"/>
        <w:ind w:right="0" w:rightChars="0"/>
        <w:textAlignment w:val="auto"/>
        <w:rPr>
          <w:rFonts w:hint="eastAsia"/>
          <w:b w:val="0"/>
          <w:bCs/>
          <w:i w:val="0"/>
          <w:iCs w:val="0"/>
          <w:color w:val="auto"/>
          <w:sz w:val="24"/>
          <w:szCs w:val="24"/>
          <w:lang w:val="en-GB"/>
        </w:rPr>
      </w:pPr>
      <w:r>
        <w:rPr>
          <w:rFonts w:hint="eastAsia" w:ascii="Times New Roman" w:hAnsi="Times New Roman" w:eastAsia="宋体" w:cs="PingFang-SC-Regular"/>
          <w:b w:val="0"/>
          <w:bCs/>
          <w:i w:val="0"/>
          <w:iCs w:val="0"/>
          <w:caps w:val="0"/>
          <w:color w:val="auto"/>
          <w:spacing w:val="0"/>
          <w:sz w:val="24"/>
          <w:szCs w:val="18"/>
          <w:shd w:val="clear" w:fill="FDFDFE"/>
          <w:lang w:val="en-US" w:eastAsia="zh-CN"/>
        </w:rPr>
        <w:t>6、</w:t>
      </w:r>
      <w:r>
        <w:rPr>
          <w:rFonts w:hint="default" w:ascii="Times New Roman" w:hAnsi="Times New Roman" w:eastAsia="宋体" w:cs="PingFang-SC-Regular"/>
          <w:b w:val="0"/>
          <w:bCs/>
          <w:i w:val="0"/>
          <w:iCs w:val="0"/>
          <w:caps w:val="0"/>
          <w:color w:val="auto"/>
          <w:spacing w:val="0"/>
          <w:sz w:val="24"/>
          <w:szCs w:val="18"/>
          <w:shd w:val="clear" w:fill="FDFDFE"/>
        </w:rPr>
        <w:t>定期对光伏组件</w:t>
      </w:r>
      <w:r>
        <w:rPr>
          <w:rFonts w:hint="eastAsia" w:ascii="Times New Roman" w:hAnsi="Times New Roman" w:eastAsia="宋体" w:cs="PingFang-SC-Regular"/>
          <w:b w:val="0"/>
          <w:bCs/>
          <w:i w:val="0"/>
          <w:iCs w:val="0"/>
          <w:caps w:val="0"/>
          <w:color w:val="auto"/>
          <w:spacing w:val="0"/>
          <w:sz w:val="24"/>
          <w:szCs w:val="18"/>
          <w:shd w:val="clear" w:fill="FDFDFE"/>
          <w:lang w:eastAsia="zh-CN"/>
        </w:rPr>
        <w:t>、</w:t>
      </w:r>
      <w:r>
        <w:rPr>
          <w:rFonts w:hint="eastAsia" w:ascii="Times New Roman" w:hAnsi="Times New Roman" w:eastAsia="宋体" w:cs="PingFang-SC-Regular"/>
          <w:b w:val="0"/>
          <w:bCs/>
          <w:i w:val="0"/>
          <w:iCs w:val="0"/>
          <w:caps w:val="0"/>
          <w:color w:val="auto"/>
          <w:spacing w:val="0"/>
          <w:sz w:val="24"/>
          <w:szCs w:val="18"/>
          <w:shd w:val="clear" w:fill="FDFDFE"/>
          <w:lang w:val="en-US" w:eastAsia="zh-CN"/>
        </w:rPr>
        <w:t>逆变器等设备</w:t>
      </w:r>
      <w:r>
        <w:rPr>
          <w:rFonts w:hint="default" w:ascii="Times New Roman" w:hAnsi="Times New Roman" w:eastAsia="宋体" w:cs="PingFang-SC-Regular"/>
          <w:b w:val="0"/>
          <w:bCs/>
          <w:i w:val="0"/>
          <w:iCs w:val="0"/>
          <w:caps w:val="0"/>
          <w:color w:val="auto"/>
          <w:spacing w:val="0"/>
          <w:sz w:val="24"/>
          <w:szCs w:val="18"/>
          <w:shd w:val="clear" w:fill="FDFDFE"/>
        </w:rPr>
        <w:t>进行性能评估，如果发现组件老化严重或发电效率显著降低，应及时更换。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PingFang-SC-Regular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BD1F06"/>
    <w:multiLevelType w:val="singleLevel"/>
    <w:tmpl w:val="ABBD1F0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7C312B4"/>
    <w:multiLevelType w:val="singleLevel"/>
    <w:tmpl w:val="B7C312B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60C4A72"/>
    <w:multiLevelType w:val="singleLevel"/>
    <w:tmpl w:val="560C4A7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027"/>
    <w:rsid w:val="00176857"/>
    <w:rsid w:val="002312DC"/>
    <w:rsid w:val="00275E21"/>
    <w:rsid w:val="002E0635"/>
    <w:rsid w:val="00356D93"/>
    <w:rsid w:val="004E49AB"/>
    <w:rsid w:val="00583385"/>
    <w:rsid w:val="00595A79"/>
    <w:rsid w:val="00662FC2"/>
    <w:rsid w:val="00830170"/>
    <w:rsid w:val="008662A0"/>
    <w:rsid w:val="008C0277"/>
    <w:rsid w:val="009772DB"/>
    <w:rsid w:val="009D2B92"/>
    <w:rsid w:val="00AB696B"/>
    <w:rsid w:val="00B00CC5"/>
    <w:rsid w:val="00B27027"/>
    <w:rsid w:val="00B63A73"/>
    <w:rsid w:val="00B71B2F"/>
    <w:rsid w:val="00C65F68"/>
    <w:rsid w:val="00CB081D"/>
    <w:rsid w:val="00CB5166"/>
    <w:rsid w:val="00D71B5B"/>
    <w:rsid w:val="00DE17E2"/>
    <w:rsid w:val="00E67530"/>
    <w:rsid w:val="0B3101FA"/>
    <w:rsid w:val="1AFB5B44"/>
    <w:rsid w:val="22230A14"/>
    <w:rsid w:val="2902211F"/>
    <w:rsid w:val="315B75C0"/>
    <w:rsid w:val="383951CD"/>
    <w:rsid w:val="38E8454B"/>
    <w:rsid w:val="3D62073D"/>
    <w:rsid w:val="404B475B"/>
    <w:rsid w:val="434B7DCF"/>
    <w:rsid w:val="552659C0"/>
    <w:rsid w:val="58504660"/>
    <w:rsid w:val="59421097"/>
    <w:rsid w:val="6F3E7958"/>
    <w:rsid w:val="77EC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cs="宋体" w:eastAsiaTheme="minorEastAsia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6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页眉 字符"/>
    <w:basedOn w:val="10"/>
    <w:link w:val="7"/>
    <w:uiPriority w:val="0"/>
    <w:rPr>
      <w:rFonts w:ascii="宋体" w:hAnsi="宋体" w:cs="宋体" w:eastAsiaTheme="minorEastAsia"/>
      <w:kern w:val="2"/>
      <w:sz w:val="18"/>
      <w:szCs w:val="18"/>
    </w:rPr>
  </w:style>
  <w:style w:type="character" w:customStyle="1" w:styleId="13">
    <w:name w:val="页脚 字符"/>
    <w:basedOn w:val="10"/>
    <w:link w:val="6"/>
    <w:uiPriority w:val="0"/>
    <w:rPr>
      <w:rFonts w:ascii="宋体" w:hAnsi="宋体" w:cs="宋体" w:eastAsiaTheme="minorEastAsia"/>
      <w:kern w:val="2"/>
      <w:sz w:val="18"/>
      <w:szCs w:val="18"/>
    </w:rPr>
  </w:style>
  <w:style w:type="table" w:customStyle="1" w:styleId="14">
    <w:name w:val="清单表 1 浅色 - 着色 31"/>
    <w:basedOn w:val="8"/>
    <w:qFormat/>
    <w:uiPriority w:val="46"/>
    <w:tblStylePr w:type="firstRow">
      <w:rPr>
        <w:b/>
        <w:bCs/>
      </w:rPr>
      <w:tcPr>
        <w:tcBorders>
          <w:bottom w:val="single" w:color="C8C8C8" w:themeColor="accent3" w:themeTint="99" w:sz="4" w:space="0"/>
        </w:tcBorders>
      </w:tcPr>
    </w:tblStylePr>
    <w:tblStylePr w:type="lastRow">
      <w:rPr>
        <w:b/>
        <w:bCs/>
      </w:rPr>
      <w:tcPr>
        <w:tcBorders>
          <w:top w:val="single" w:color="C8C8C8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5.png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315</Words>
  <Characters>1802</Characters>
  <Lines>15</Lines>
  <Paragraphs>4</Paragraphs>
  <TotalTime>3</TotalTime>
  <ScaleCrop>false</ScaleCrop>
  <LinksUpToDate>false</LinksUpToDate>
  <CharactersWithSpaces>2113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2024-12-20T12:45:00Z</dcterms:created>
  <dc:creator>谭诗柳</dc:creator>
  <cp:lastModifiedBy>T。</cp:lastModifiedBy>
  <dcterms:modified xsi:type="dcterms:W3CDTF">2024-12-27T13:41:59Z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