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0000" w:rsidRPr="009A6854" w:rsidRDefault="00000000">
      <w:pPr>
        <w:pStyle w:val="1"/>
      </w:pPr>
      <w:bookmarkStart w:id="0" w:name="_Toc467687896"/>
      <w:bookmarkStart w:id="1" w:name="_Toc98750683"/>
      <w:bookmarkStart w:id="2" w:name="_Toc103696535"/>
      <w:r w:rsidRPr="009A6854">
        <w:rPr>
          <w:rFonts w:hint="eastAsia"/>
        </w:rPr>
        <w:t>建筑</w:t>
      </w:r>
      <w:bookmarkEnd w:id="0"/>
      <w:r w:rsidRPr="009A6854">
        <w:rPr>
          <w:rFonts w:hint="eastAsia"/>
        </w:rPr>
        <w:t>碳排放</w:t>
      </w:r>
      <w:r>
        <w:rPr>
          <w:rFonts w:hint="eastAsia"/>
        </w:rPr>
        <w:t>分析</w:t>
      </w:r>
      <w:r w:rsidRPr="009A6854">
        <w:rPr>
          <w:rFonts w:hint="eastAsia"/>
        </w:rPr>
        <w:t>专篇</w:t>
      </w:r>
      <w:bookmarkEnd w:id="1"/>
      <w:bookmarkEnd w:id="2"/>
    </w:p>
    <w:p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一、计算依据</w:t>
      </w:r>
    </w:p>
    <w:p w:rsidR="00000000" w:rsidRPr="009A6854" w:rsidRDefault="00000000">
      <w:pPr>
        <w:pStyle w:val="afa"/>
      </w:pPr>
      <w:r w:rsidRPr="009A6854">
        <w:t xml:space="preserve">1.1  </w:t>
      </w:r>
      <w:r w:rsidRPr="009A6854">
        <w:rPr>
          <w:rFonts w:hint="eastAsia"/>
        </w:rPr>
        <w:t>计算依据</w:t>
      </w:r>
    </w:p>
    <w:p w:rsidR="00000000" w:rsidRPr="009A6854" w:rsidRDefault="00000000">
      <w:r w:rsidRPr="009A6854">
        <w:rPr>
          <w:rFonts w:hint="eastAsia"/>
        </w:rPr>
        <w:t>项目施工图纸及其他资料</w:t>
      </w:r>
    </w:p>
    <w:p w:rsidR="00000000" w:rsidRPr="009A6854" w:rsidRDefault="00000000">
      <w:r w:rsidRPr="009A6854">
        <w:rPr>
          <w:rFonts w:hint="eastAsia"/>
        </w:rPr>
        <w:t>项目工程概算清单等</w:t>
      </w:r>
    </w:p>
    <w:p w:rsidR="00000000" w:rsidRPr="009A6854" w:rsidRDefault="00000000">
      <w:pPr>
        <w:pStyle w:val="afa"/>
      </w:pPr>
      <w:r w:rsidRPr="009A6854">
        <w:t xml:space="preserve">1.2  </w:t>
      </w:r>
      <w:r w:rsidRPr="009A6854">
        <w:rPr>
          <w:rFonts w:hint="eastAsia"/>
        </w:rPr>
        <w:t>规范标准</w:t>
      </w:r>
    </w:p>
    <w:p w:rsidR="00000000" w:rsidRPr="009A6854" w:rsidRDefault="00000000">
      <w:pPr>
        <w:pStyle w:val="afa"/>
      </w:pPr>
      <w:r w:rsidRPr="009A6854">
        <w:t xml:space="preserve">1  </w:t>
      </w:r>
      <w:r w:rsidRPr="009A6854">
        <w:rPr>
          <w:rFonts w:hint="eastAsia"/>
        </w:rPr>
        <w:t>《建筑碳排放计算标准》</w:t>
      </w:r>
      <w:r w:rsidRPr="009A6854">
        <w:t>GB/T 51366-2019</w:t>
      </w:r>
    </w:p>
    <w:p w:rsidR="00000000" w:rsidRPr="009A6854" w:rsidRDefault="00000000" w:rsidP="00B34828">
      <w:pPr>
        <w:pStyle w:val="afa"/>
      </w:pPr>
      <w:r w:rsidRPr="009A6854">
        <w:t xml:space="preserve">2  </w:t>
      </w:r>
      <w:r w:rsidRPr="009A6854">
        <w:rPr>
          <w:rFonts w:hint="eastAsia"/>
        </w:rPr>
        <w:t>《建筑节能与可再生能源利用通用规范》</w:t>
      </w:r>
      <w:r w:rsidRPr="009A6854">
        <w:t>GB55015-2021</w:t>
      </w:r>
    </w:p>
    <w:p w:rsidR="00000000" w:rsidRPr="009A6854" w:rsidRDefault="00000000" w:rsidP="00B34828">
      <w:pPr>
        <w:pStyle w:val="afa"/>
      </w:pPr>
      <w:r>
        <w:t>3</w:t>
      </w:r>
      <w:r w:rsidRPr="009A6854">
        <w:t xml:space="preserve">  </w:t>
      </w:r>
      <w:r w:rsidRPr="009A6854">
        <w:rPr>
          <w:rFonts w:hint="eastAsia"/>
        </w:rPr>
        <w:t>《民用建筑绿色性能计算标准》</w:t>
      </w:r>
      <w:r w:rsidRPr="009A6854">
        <w:t>JGJ/T 449-2018</w:t>
      </w:r>
    </w:p>
    <w:p w:rsidR="00000000" w:rsidRPr="009A6854" w:rsidRDefault="00000000" w:rsidP="00B34828">
      <w:pPr>
        <w:pStyle w:val="afa"/>
      </w:pPr>
      <w:r>
        <w:t>4</w:t>
      </w:r>
      <w:r w:rsidRPr="009A6854">
        <w:t xml:space="preserve">  </w:t>
      </w:r>
      <w:r w:rsidRPr="009A6854">
        <w:rPr>
          <w:rFonts w:hint="eastAsia"/>
        </w:rPr>
        <w:t>《电梯技术条件标准》</w:t>
      </w:r>
      <w:r w:rsidRPr="009A6854">
        <w:t>GB/T 10058-2009</w:t>
      </w:r>
    </w:p>
    <w:p w:rsidR="00000000" w:rsidRPr="009A6854" w:rsidRDefault="00000000">
      <w:pPr>
        <w:pStyle w:val="afa"/>
      </w:pPr>
      <w:r>
        <w:t>5</w:t>
      </w:r>
      <w:r w:rsidRPr="009A6854">
        <w:t xml:space="preserve">  </w:t>
      </w:r>
      <w:r w:rsidRPr="009A6854">
        <w:rPr>
          <w:rFonts w:hint="eastAsia"/>
        </w:rPr>
        <w:t>《民用建筑供暖通风与空气调节设计规范》</w:t>
      </w:r>
      <w:r w:rsidRPr="009A6854">
        <w:t>GB50736-2012</w:t>
      </w:r>
    </w:p>
    <w:p w:rsidR="00000000" w:rsidRPr="009A6854" w:rsidRDefault="00000000">
      <w:pPr>
        <w:pStyle w:val="afa"/>
      </w:pPr>
      <w:r>
        <w:t>6</w:t>
      </w:r>
      <w:r w:rsidRPr="009A6854">
        <w:t xml:space="preserve">  </w:t>
      </w:r>
      <w:r w:rsidRPr="009A6854">
        <w:rPr>
          <w:rFonts w:hint="eastAsia"/>
        </w:rPr>
        <w:t>《建筑照明设计标准》（</w:t>
      </w:r>
      <w:r w:rsidRPr="009A6854">
        <w:t xml:space="preserve">GB </w:t>
      </w:r>
      <w:r w:rsidRPr="009A6854">
        <w:t>50034-2013</w:t>
      </w:r>
      <w:r w:rsidRPr="009A6854">
        <w:rPr>
          <w:rFonts w:hint="eastAsia"/>
        </w:rPr>
        <w:t>）</w:t>
      </w:r>
    </w:p>
    <w:p w:rsidR="00000000" w:rsidRPr="009A6854" w:rsidRDefault="00000000">
      <w:pPr>
        <w:pStyle w:val="afa"/>
        <w:ind w:firstLine="360"/>
        <w:rPr>
          <w:sz w:val="18"/>
          <w:szCs w:val="20"/>
        </w:rPr>
      </w:pPr>
      <w:r w:rsidRPr="009A6854">
        <w:rPr>
          <w:rFonts w:hint="eastAsia"/>
          <w:sz w:val="18"/>
          <w:szCs w:val="20"/>
        </w:rPr>
        <w:t>注：设计和施工过程中，当依据的规范、标准修订或有新的版本时，应按新版规范、标准对相关内容进行复核后采用。</w:t>
      </w:r>
    </w:p>
    <w:p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二、项目基本信息</w:t>
      </w:r>
    </w:p>
    <w:p w:rsidR="00000000" w:rsidRPr="009A6854" w:rsidRDefault="00000000">
      <w:pPr>
        <w:pStyle w:val="afa"/>
      </w:pPr>
      <w:r w:rsidRPr="009A6854">
        <w:t xml:space="preserve">2.1  </w:t>
      </w:r>
      <w:r w:rsidRPr="009A6854">
        <w:rPr>
          <w:rFonts w:hint="eastAsia"/>
        </w:rPr>
        <w:t>项目概况</w:t>
      </w:r>
    </w:p>
    <w:p w:rsidR="00000000" w:rsidRPr="009A6854" w:rsidRDefault="00000000">
      <w:pPr>
        <w:pStyle w:val="afa"/>
      </w:pPr>
      <w:r w:rsidRPr="009A6854">
        <w:t>1</w:t>
      </w:r>
      <w:r w:rsidRPr="009A6854">
        <w:rPr>
          <w:rFonts w:hint="eastAsia"/>
        </w:rPr>
        <w:t>、项目名称：</w:t>
      </w:r>
      <w:bookmarkStart w:id="3" w:name="项目名称"/>
      <w:r>
        <w:t>绍兴市科技馆新馆</w:t>
      </w:r>
      <w:bookmarkEnd w:id="3"/>
    </w:p>
    <w:p w:rsidR="00000000" w:rsidRPr="009A6854" w:rsidRDefault="00000000">
      <w:pPr>
        <w:pStyle w:val="afa"/>
      </w:pPr>
      <w:r w:rsidRPr="009A6854">
        <w:t>2</w:t>
      </w:r>
      <w:r w:rsidRPr="009A6854">
        <w:rPr>
          <w:rFonts w:hint="eastAsia"/>
        </w:rPr>
        <w:t>、总建筑面积：</w:t>
      </w:r>
      <w:bookmarkStart w:id="4" w:name="建筑面积"/>
      <w:r>
        <w:t>34640.81</w:t>
      </w:r>
      <w:bookmarkEnd w:id="4"/>
    </w:p>
    <w:p w:rsidR="00000000" w:rsidRPr="009A6854" w:rsidRDefault="00000000">
      <w:pPr>
        <w:pStyle w:val="afa"/>
      </w:pPr>
      <w:r w:rsidRPr="009A6854">
        <w:t>3</w:t>
      </w:r>
      <w:r w:rsidRPr="009A6854">
        <w:rPr>
          <w:rFonts w:hint="eastAsia"/>
        </w:rPr>
        <w:t>、建筑层数：地上</w:t>
      </w:r>
      <w:r>
        <w:rPr>
          <w:rFonts w:hint="eastAsia"/>
        </w:rPr>
        <w:t>层</w:t>
      </w:r>
      <w:r>
        <w:t>：</w:t>
      </w:r>
      <w:bookmarkStart w:id="5" w:name="地上建筑层数"/>
      <w:r>
        <w:t>4</w:t>
      </w:r>
      <w:bookmarkEnd w:id="5"/>
      <w:r w:rsidRPr="009A6854">
        <w:rPr>
          <w:rFonts w:hint="eastAsia"/>
        </w:rPr>
        <w:t>，地下</w:t>
      </w:r>
      <w:r>
        <w:rPr>
          <w:rFonts w:hint="eastAsia"/>
        </w:rPr>
        <w:t>层</w:t>
      </w:r>
      <w:r>
        <w:t>：</w:t>
      </w:r>
      <w:bookmarkStart w:id="6" w:name="地下建筑层数"/>
      <w:r>
        <w:t>1</w:t>
      </w:r>
      <w:bookmarkEnd w:id="6"/>
      <w:r w:rsidRPr="009A6854">
        <w:rPr>
          <w:rFonts w:hint="eastAsia"/>
        </w:rPr>
        <w:t>。</w:t>
      </w:r>
    </w:p>
    <w:p w:rsidR="00000000" w:rsidRDefault="00000000">
      <w:pPr>
        <w:pStyle w:val="afa"/>
      </w:pPr>
      <w:r w:rsidRPr="009A6854">
        <w:t>4</w:t>
      </w:r>
      <w:r w:rsidRPr="009A6854">
        <w:rPr>
          <w:rFonts w:hint="eastAsia"/>
        </w:rPr>
        <w:t>、建筑高度：</w:t>
      </w:r>
      <w:bookmarkStart w:id="7" w:name="地上建筑高度"/>
      <w:r>
        <w:t>22.00</w:t>
      </w:r>
      <w:bookmarkEnd w:id="7"/>
    </w:p>
    <w:p w:rsidR="00000000" w:rsidRPr="009A6854" w:rsidRDefault="00000000">
      <w:pPr>
        <w:pStyle w:val="afa"/>
      </w:pPr>
      <w:r>
        <w:rPr>
          <w:rFonts w:hint="eastAsia"/>
        </w:rPr>
        <w:t>5</w:t>
      </w:r>
      <w:r w:rsidRPr="009A6854">
        <w:rPr>
          <w:rFonts w:hint="eastAsia"/>
        </w:rPr>
        <w:t>、</w:t>
      </w:r>
      <w:r>
        <w:rPr>
          <w:rFonts w:hint="eastAsia"/>
        </w:rPr>
        <w:t>建筑</w:t>
      </w:r>
      <w:r>
        <w:t>寿命</w:t>
      </w:r>
      <w:r>
        <w:rPr>
          <w:rFonts w:hint="eastAsia"/>
        </w:rPr>
        <w:t>：</w:t>
      </w:r>
      <w:bookmarkStart w:id="8" w:name="建筑寿命"/>
      <w:r>
        <w:t>50</w:t>
      </w:r>
      <w:bookmarkEnd w:id="8"/>
    </w:p>
    <w:p w:rsidR="00000000" w:rsidRPr="009A6854" w:rsidRDefault="00000000">
      <w:pPr>
        <w:pStyle w:val="afa"/>
      </w:pPr>
      <w:r w:rsidRPr="009A6854">
        <w:t xml:space="preserve">2.2 </w:t>
      </w:r>
      <w:r w:rsidRPr="009A6854">
        <w:rPr>
          <w:rFonts w:hint="eastAsia"/>
        </w:rPr>
        <w:t>该工程项目建筑类型为：</w:t>
      </w:r>
      <w:bookmarkStart w:id="9" w:name="地区"/>
      <w:r>
        <w:t>公共建筑</w:t>
      </w:r>
      <w:bookmarkEnd w:id="9"/>
      <w:r w:rsidRPr="009A6854">
        <w:t xml:space="preserve"> </w:t>
      </w:r>
    </w:p>
    <w:p w:rsidR="00000000" w:rsidRPr="009A6854" w:rsidRDefault="00000000">
      <w:pPr>
        <w:pStyle w:val="afa"/>
      </w:pPr>
      <w:r w:rsidRPr="009A6854">
        <w:rPr>
          <w:bCs/>
        </w:rPr>
        <w:t xml:space="preserve">2.3 </w:t>
      </w:r>
      <w:r w:rsidRPr="009A6854">
        <w:rPr>
          <w:rFonts w:hint="eastAsia"/>
          <w:bCs/>
        </w:rPr>
        <w:t>项目所</w:t>
      </w:r>
      <w:r>
        <w:rPr>
          <w:rFonts w:hint="eastAsia"/>
          <w:bCs/>
        </w:rPr>
        <w:t>地</w:t>
      </w:r>
      <w:r w:rsidRPr="009A6854">
        <w:rPr>
          <w:rFonts w:hint="eastAsia"/>
        </w:rPr>
        <w:t>：</w:t>
      </w:r>
      <w:bookmarkStart w:id="10" w:name="工程地点"/>
      <w:r>
        <w:t>浙江</w:t>
      </w:r>
      <w:r>
        <w:t>-</w:t>
      </w:r>
      <w:r>
        <w:t>绍兴</w:t>
      </w:r>
      <w:bookmarkEnd w:id="10"/>
    </w:p>
    <w:p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三、建筑碳排放计算</w:t>
      </w:r>
      <w:r w:rsidRPr="009A6854">
        <w:rPr>
          <w:b/>
          <w:bCs/>
        </w:rPr>
        <w:t>:</w:t>
      </w:r>
    </w:p>
    <w:p w:rsidR="00000000" w:rsidRPr="009A6854" w:rsidRDefault="00000000">
      <w:pPr>
        <w:pStyle w:val="afa"/>
      </w:pPr>
      <w:r w:rsidRPr="009A6854">
        <w:t xml:space="preserve">3.1 </w:t>
      </w:r>
      <w:r w:rsidRPr="009A6854">
        <w:rPr>
          <w:rFonts w:hint="eastAsia"/>
        </w:rPr>
        <w:t>建材生产阶段：本项目建材生产阶段碳排放量为</w:t>
      </w:r>
      <w:bookmarkStart w:id="11" w:name="建材生产碳排放tCO2"/>
      <w:r>
        <w:t>22091.605</w:t>
      </w:r>
      <w:bookmarkEnd w:id="11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:rsidR="00000000" w:rsidRPr="009A6854" w:rsidRDefault="00000000">
      <w:pPr>
        <w:pStyle w:val="afa"/>
      </w:pPr>
      <w:r w:rsidRPr="009A6854">
        <w:t xml:space="preserve">3.2 </w:t>
      </w:r>
      <w:r w:rsidRPr="009A6854">
        <w:rPr>
          <w:rFonts w:hint="eastAsia"/>
        </w:rPr>
        <w:t>建材运输阶段：本项目建材运输阶段碳排放量为</w:t>
      </w:r>
      <w:bookmarkStart w:id="12" w:name="建材运输碳排放tCO2"/>
      <w:r>
        <w:t>873.663</w:t>
      </w:r>
      <w:bookmarkEnd w:id="12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:rsidR="00000000" w:rsidRPr="009A6854" w:rsidRDefault="00000000">
      <w:pPr>
        <w:pStyle w:val="afa"/>
      </w:pPr>
      <w:r w:rsidRPr="009A6854">
        <w:t xml:space="preserve">3.3 </w:t>
      </w:r>
      <w:bookmarkStart w:id="13" w:name="_Hlk99567413"/>
      <w:r w:rsidRPr="009A6854">
        <w:rPr>
          <w:rFonts w:hint="eastAsia"/>
        </w:rPr>
        <w:t>建筑建造</w:t>
      </w:r>
      <w:bookmarkEnd w:id="13"/>
      <w:r w:rsidRPr="009A6854">
        <w:rPr>
          <w:rFonts w:hint="eastAsia"/>
        </w:rPr>
        <w:t>阶段：本项目建筑建造阶段碳排放量为</w:t>
      </w:r>
      <w:bookmarkStart w:id="14" w:name="建筑建造碳排放tCO2"/>
      <w:r>
        <w:t>1208.698</w:t>
      </w:r>
      <w:bookmarkEnd w:id="14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:rsidR="00000000" w:rsidRPr="009A6854" w:rsidRDefault="00000000">
      <w:pPr>
        <w:pStyle w:val="afa"/>
      </w:pPr>
      <w:r w:rsidRPr="009A6854">
        <w:t xml:space="preserve">3.4 </w:t>
      </w:r>
      <w:r w:rsidRPr="009A6854">
        <w:rPr>
          <w:rFonts w:hint="eastAsia"/>
        </w:rPr>
        <w:t>建筑运行阶段</w:t>
      </w:r>
      <w:r>
        <w:rPr>
          <w:rFonts w:hint="eastAsia"/>
        </w:rPr>
        <w:t>：</w:t>
      </w:r>
    </w:p>
    <w:p w:rsidR="00000000" w:rsidRDefault="00000000">
      <w:pPr>
        <w:ind w:firstLineChars="0" w:firstLine="0"/>
        <w:jc w:val="center"/>
      </w:pPr>
    </w:p>
    <w:p w:rsidR="00000000" w:rsidRDefault="00000000">
      <w:pPr>
        <w:ind w:firstLineChars="0" w:firstLine="0"/>
        <w:jc w:val="center"/>
      </w:pPr>
    </w:p>
    <w:p w:rsidR="00000000" w:rsidRDefault="00000000">
      <w:pPr>
        <w:ind w:firstLineChars="0" w:firstLine="0"/>
        <w:jc w:val="center"/>
      </w:pPr>
    </w:p>
    <w:p w:rsidR="00000000" w:rsidRDefault="00000000">
      <w:pPr>
        <w:ind w:firstLineChars="0" w:firstLine="0"/>
        <w:jc w:val="center"/>
      </w:pPr>
    </w:p>
    <w:p w:rsidR="00000000" w:rsidRDefault="00000000">
      <w:pPr>
        <w:ind w:firstLineChars="0" w:firstLine="0"/>
        <w:jc w:val="center"/>
      </w:pPr>
    </w:p>
    <w:p w:rsidR="00000000" w:rsidRDefault="00000000">
      <w:pPr>
        <w:ind w:firstLineChars="0" w:firstLine="0"/>
        <w:jc w:val="center"/>
      </w:pPr>
    </w:p>
    <w:p w:rsidR="00000000" w:rsidRDefault="00000000">
      <w:pPr>
        <w:ind w:firstLineChars="0" w:firstLine="0"/>
        <w:jc w:val="center"/>
      </w:pPr>
      <w:r w:rsidRPr="009A6854">
        <w:rPr>
          <w:rFonts w:hint="eastAsia"/>
        </w:rPr>
        <w:t>表</w:t>
      </w:r>
      <w:r w:rsidRPr="009A6854">
        <w:t xml:space="preserve">1  </w:t>
      </w:r>
      <w:r w:rsidRPr="009A6854">
        <w:rPr>
          <w:rFonts w:hint="eastAsia"/>
          <w:kern w:val="0"/>
        </w:rPr>
        <w:t>建筑</w:t>
      </w:r>
      <w:r w:rsidRPr="009A6854">
        <w:rPr>
          <w:rFonts w:hint="eastAsia"/>
        </w:rPr>
        <w:t>运行阶段总能耗统计</w:t>
      </w:r>
    </w:p>
    <w:tbl>
      <w:tblPr>
        <w:tblW w:w="112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2268"/>
        <w:gridCol w:w="2552"/>
        <w:gridCol w:w="2176"/>
      </w:tblGrid>
      <w:tr w:rsidR="00655FBF" w:rsidRPr="00771B84" w:rsidTr="000F5EF1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15" w:name="运行碳排表"/>
            <w:r w:rsidRPr="00655FBF">
              <w:rPr>
                <w:rFonts w:hint="eastAsia"/>
                <w:sz w:val="18"/>
                <w:szCs w:val="20"/>
              </w:rPr>
              <w:t>电力</w:t>
            </w:r>
            <w:r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</w:t>
            </w:r>
            <w:r w:rsidRPr="00655FBF">
              <w:rPr>
                <w:rFonts w:hint="eastAsia"/>
                <w:sz w:val="18"/>
                <w:szCs w:val="20"/>
              </w:rPr>
              <w:t>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:rsidR="00000000" w:rsidRPr="00655FBF" w:rsidRDefault="00000000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sz w:val="18"/>
                <w:szCs w:val="20"/>
              </w:rPr>
              <w:t>耗电</w:t>
            </w:r>
            <w:r>
              <w:t>(kWh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㎡</w:t>
            </w:r>
            <w:r>
              <w:t>)</w:t>
            </w:r>
            <w:r w:rsidRPr="00655FBF">
              <w:rPr>
                <w:sz w:val="18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</w:t>
            </w:r>
            <w:r w:rsidRPr="00655FBF"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（</w:t>
            </w:r>
            <w:r>
              <w:rPr>
                <w:rFonts w:hint="eastAsia"/>
                <w:sz w:val="18"/>
                <w:szCs w:val="20"/>
              </w:rPr>
              <w:t>kg</w:t>
            </w:r>
            <w:r>
              <w:rPr>
                <w:sz w:val="18"/>
                <w:szCs w:val="20"/>
              </w:rPr>
              <w:t>CO2/kWh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2176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(t</w:t>
            </w:r>
            <w:r w:rsidRPr="00655FBF">
              <w:rPr>
                <w:sz w:val="18"/>
                <w:szCs w:val="20"/>
              </w:rPr>
              <w:t>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747245" w:rsidRPr="00771B84" w:rsidTr="000F5EF1">
        <w:trPr>
          <w:trHeight w:hRule="exact" w:val="340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电力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00000" w:rsidRPr="00655FBF" w:rsidRDefault="00000000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2268" w:type="dxa"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6" w:name="空调能耗"/>
            <w:r w:rsidRPr="00B803ED">
              <w:rPr>
                <w:szCs w:val="21"/>
              </w:rPr>
              <w:t>709.948</w:t>
            </w:r>
            <w:bookmarkEnd w:id="16"/>
          </w:p>
        </w:tc>
        <w:tc>
          <w:tcPr>
            <w:tcW w:w="2552" w:type="dxa"/>
            <w:vMerge w:val="restart"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7" w:name="电力CO2排放因子"/>
            <w:r>
              <w:t>0.5703</w:t>
            </w:r>
            <w:bookmarkEnd w:id="17"/>
          </w:p>
        </w:tc>
        <w:tc>
          <w:tcPr>
            <w:tcW w:w="2176" w:type="dxa"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8" w:name="空调能耗_电耗CO2排放"/>
            <w:r>
              <w:t>14025.488</w:t>
            </w:r>
            <w:bookmarkEnd w:id="18"/>
          </w:p>
        </w:tc>
      </w:tr>
      <w:tr w:rsidR="00747245" w:rsidRPr="00771B84" w:rsidTr="000F5EF1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供暖</w:t>
            </w:r>
          </w:p>
        </w:tc>
        <w:tc>
          <w:tcPr>
            <w:tcW w:w="2268" w:type="dxa"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9" w:name="供暖能耗"/>
            <w:r w:rsidRPr="00B803ED">
              <w:rPr>
                <w:szCs w:val="21"/>
              </w:rPr>
              <w:t>630.780</w:t>
            </w:r>
            <w:bookmarkEnd w:id="19"/>
          </w:p>
        </w:tc>
        <w:tc>
          <w:tcPr>
            <w:tcW w:w="2552" w:type="dxa"/>
            <w:vMerge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0" w:name="电力CO2排放因子2"/>
            <w:r>
              <w:t>0.5703</w:t>
            </w:r>
            <w:bookmarkEnd w:id="20"/>
          </w:p>
        </w:tc>
        <w:tc>
          <w:tcPr>
            <w:tcW w:w="2176" w:type="dxa"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1" w:name="供暖能耗_电耗CO2排放"/>
            <w:r>
              <w:t>12461.473</w:t>
            </w:r>
            <w:bookmarkEnd w:id="21"/>
          </w:p>
        </w:tc>
      </w:tr>
      <w:tr w:rsidR="00747245" w:rsidRPr="00771B84" w:rsidTr="000F5EF1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000000" w:rsidRPr="00655FBF" w:rsidRDefault="00000000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空调</w:t>
            </w:r>
            <w:r>
              <w:rPr>
                <w:rFonts w:hint="eastAsia"/>
                <w:sz w:val="18"/>
                <w:szCs w:val="20"/>
              </w:rPr>
              <w:t>风机</w:t>
            </w:r>
          </w:p>
        </w:tc>
        <w:tc>
          <w:tcPr>
            <w:tcW w:w="2268" w:type="dxa"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2" w:name="空调动力能耗"/>
            <w:r w:rsidRPr="00B803ED">
              <w:rPr>
                <w:rFonts w:hint="eastAsia"/>
                <w:szCs w:val="21"/>
              </w:rPr>
              <w:t>888.110</w:t>
            </w:r>
            <w:bookmarkEnd w:id="22"/>
          </w:p>
        </w:tc>
        <w:tc>
          <w:tcPr>
            <w:tcW w:w="2552" w:type="dxa"/>
            <w:vMerge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3" w:name="电力CO2排放因子3"/>
            <w:r>
              <w:t>0.5703</w:t>
            </w:r>
            <w:bookmarkEnd w:id="23"/>
          </w:p>
        </w:tc>
        <w:tc>
          <w:tcPr>
            <w:tcW w:w="2176" w:type="dxa"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4" w:name="空调动力能耗_电耗CO2排放"/>
            <w:r>
              <w:t>17545.196</w:t>
            </w:r>
            <w:bookmarkEnd w:id="24"/>
          </w:p>
        </w:tc>
      </w:tr>
      <w:tr w:rsidR="00747245" w:rsidRPr="00771B84" w:rsidTr="000F5EF1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照明</w:t>
            </w:r>
          </w:p>
        </w:tc>
        <w:tc>
          <w:tcPr>
            <w:tcW w:w="2268" w:type="dxa"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5" w:name="照明能耗"/>
            <w:r w:rsidRPr="00B803ED">
              <w:rPr>
                <w:rFonts w:hint="eastAsia"/>
                <w:szCs w:val="21"/>
              </w:rPr>
              <w:t>847.251</w:t>
            </w:r>
            <w:bookmarkEnd w:id="25"/>
          </w:p>
        </w:tc>
        <w:tc>
          <w:tcPr>
            <w:tcW w:w="2552" w:type="dxa"/>
            <w:vMerge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6" w:name="电力CO2排放因子4"/>
            <w:r>
              <w:t>0.5703</w:t>
            </w:r>
            <w:bookmarkEnd w:id="26"/>
          </w:p>
        </w:tc>
        <w:tc>
          <w:tcPr>
            <w:tcW w:w="2176" w:type="dxa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7" w:name="照明能耗_电耗CO2排放"/>
            <w:r>
              <w:t>16737.999</w:t>
            </w:r>
            <w:bookmarkEnd w:id="27"/>
          </w:p>
        </w:tc>
      </w:tr>
      <w:tr w:rsidR="00747245" w:rsidRPr="00771B84" w:rsidTr="000F5EF1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插座</w:t>
            </w:r>
            <w:r w:rsidRPr="00655FBF">
              <w:rPr>
                <w:sz w:val="18"/>
                <w:szCs w:val="20"/>
              </w:rPr>
              <w:t>设备</w:t>
            </w:r>
          </w:p>
        </w:tc>
        <w:tc>
          <w:tcPr>
            <w:tcW w:w="2268" w:type="dxa"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8" w:name="设备用电"/>
            <w:r w:rsidRPr="00B803ED">
              <w:rPr>
                <w:rFonts w:hint="eastAsia"/>
                <w:szCs w:val="21"/>
              </w:rPr>
              <w:t>-</w:t>
            </w:r>
            <w:bookmarkEnd w:id="28"/>
          </w:p>
        </w:tc>
        <w:tc>
          <w:tcPr>
            <w:tcW w:w="2552" w:type="dxa"/>
            <w:vMerge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9" w:name="设备用电_电耗CO2排放"/>
            <w:r w:rsidRPr="00B803ED">
              <w:rPr>
                <w:rFonts w:hint="eastAsia"/>
                <w:szCs w:val="21"/>
              </w:rPr>
              <w:t>-</w:t>
            </w:r>
            <w:bookmarkEnd w:id="29"/>
          </w:p>
        </w:tc>
      </w:tr>
      <w:tr w:rsidR="00747245" w:rsidRPr="00771B84" w:rsidTr="000F5EF1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其他</w:t>
            </w:r>
          </w:p>
        </w:tc>
        <w:tc>
          <w:tcPr>
            <w:tcW w:w="2268" w:type="dxa"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0" w:name="其他能耗"/>
            <w:r w:rsidRPr="00B803ED">
              <w:rPr>
                <w:rFonts w:hint="eastAsia"/>
                <w:szCs w:val="21"/>
              </w:rPr>
              <w:t>46.988</w:t>
            </w:r>
            <w:bookmarkEnd w:id="30"/>
          </w:p>
        </w:tc>
        <w:tc>
          <w:tcPr>
            <w:tcW w:w="2552" w:type="dxa"/>
            <w:vMerge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1" w:name="电力CO2排放因子6"/>
            <w:r>
              <w:t>0.5703</w:t>
            </w:r>
            <w:bookmarkEnd w:id="31"/>
          </w:p>
        </w:tc>
        <w:tc>
          <w:tcPr>
            <w:tcW w:w="2176" w:type="dxa"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2" w:name="其他能耗_电耗CO2排放"/>
            <w:r>
              <w:t>928.279</w:t>
            </w:r>
            <w:bookmarkEnd w:id="32"/>
          </w:p>
        </w:tc>
      </w:tr>
      <w:tr w:rsidR="00655FBF" w:rsidRPr="00771B84" w:rsidTr="000F5EF1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化石</w:t>
            </w:r>
            <w:r w:rsidRPr="00655FBF">
              <w:rPr>
                <w:sz w:val="18"/>
                <w:szCs w:val="20"/>
              </w:rPr>
              <w:t>燃料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sz w:val="18"/>
                <w:szCs w:val="20"/>
              </w:rPr>
              <w:t>耗热量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kWh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rFonts w:hint="eastAsia"/>
                <w:sz w:val="18"/>
                <w:szCs w:val="20"/>
              </w:rPr>
              <w:t>㎡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</w:t>
            </w:r>
            <w:r w:rsidRPr="00655FBF">
              <w:rPr>
                <w:sz w:val="18"/>
                <w:szCs w:val="20"/>
              </w:rPr>
              <w:t>排放因子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sz w:val="18"/>
                <w:szCs w:val="20"/>
              </w:rPr>
              <w:t>TJ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655FBF" w:rsidRPr="00771B84" w:rsidTr="000F5EF1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其他</w:t>
            </w:r>
            <w:r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4820" w:type="dxa"/>
            <w:gridSpan w:val="2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消耗</w:t>
            </w:r>
            <w:r w:rsidRPr="00655FBF">
              <w:rPr>
                <w:sz w:val="18"/>
                <w:szCs w:val="20"/>
              </w:rPr>
              <w:t>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kg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655FBF" w:rsidRPr="00771B84" w:rsidTr="000F5EF1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制冷剂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4820" w:type="dxa"/>
            <w:gridSpan w:val="2"/>
            <w:shd w:val="clear" w:color="auto" w:fill="FFFFFF"/>
            <w:vAlign w:val="center"/>
          </w:tcPr>
          <w:p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3" w:name="制冷剂消耗量"/>
            <w:r>
              <w:t>0</w:t>
            </w:r>
            <w:bookmarkEnd w:id="33"/>
          </w:p>
        </w:tc>
        <w:tc>
          <w:tcPr>
            <w:tcW w:w="2176" w:type="dxa"/>
            <w:shd w:val="clear" w:color="auto" w:fill="FFFFFF"/>
            <w:vAlign w:val="center"/>
          </w:tcPr>
          <w:p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4" w:name="制冷剂碳排放"/>
            <w:r>
              <w:t>0.000</w:t>
            </w:r>
            <w:bookmarkEnd w:id="34"/>
          </w:p>
        </w:tc>
      </w:tr>
      <w:tr w:rsidR="00655FBF" w:rsidRPr="00771B84" w:rsidTr="000F5EF1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可再生</w:t>
            </w:r>
            <w:r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</w:t>
            </w:r>
            <w:r w:rsidRPr="00655FBF">
              <w:rPr>
                <w:rFonts w:hint="eastAsia"/>
                <w:sz w:val="18"/>
                <w:szCs w:val="20"/>
              </w:rPr>
              <w:t>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供电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kWh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rFonts w:hint="eastAsia"/>
                <w:sz w:val="18"/>
                <w:szCs w:val="20"/>
              </w:rPr>
              <w:t>㎡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</w:t>
            </w:r>
            <w:r w:rsidRPr="00655FBF">
              <w:rPr>
                <w:sz w:val="18"/>
                <w:szCs w:val="20"/>
              </w:rPr>
              <w:t>因子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kgCO2/kWh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碳减排量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655FBF" w:rsidRPr="00771B84" w:rsidTr="000F5EF1">
        <w:trPr>
          <w:trHeight w:hRule="exact" w:val="340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光伏</w:t>
            </w:r>
          </w:p>
        </w:tc>
        <w:tc>
          <w:tcPr>
            <w:tcW w:w="2268" w:type="dxa"/>
            <w:vAlign w:val="center"/>
          </w:tcPr>
          <w:p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5" w:name="光伏能耗"/>
            <w:r w:rsidRPr="00B803ED">
              <w:rPr>
                <w:rFonts w:hint="eastAsia"/>
                <w:szCs w:val="21"/>
              </w:rPr>
              <w:t>198.684</w:t>
            </w:r>
            <w:bookmarkEnd w:id="35"/>
          </w:p>
        </w:tc>
        <w:tc>
          <w:tcPr>
            <w:tcW w:w="2552" w:type="dxa"/>
            <w:vMerge w:val="restart"/>
            <w:vAlign w:val="center"/>
          </w:tcPr>
          <w:p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6" w:name="电力CO2排放因子7"/>
            <w:r>
              <w:t>0.5703</w:t>
            </w:r>
            <w:bookmarkEnd w:id="36"/>
          </w:p>
        </w:tc>
        <w:tc>
          <w:tcPr>
            <w:tcW w:w="2176" w:type="dxa"/>
          </w:tcPr>
          <w:p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7" w:name="光伏能耗_电耗CO2排放"/>
            <w:r>
              <w:t>3925.133</w:t>
            </w:r>
            <w:bookmarkEnd w:id="37"/>
          </w:p>
        </w:tc>
      </w:tr>
      <w:tr w:rsidR="00655FBF" w:rsidRPr="00771B84" w:rsidTr="000F5EF1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风力</w:t>
            </w:r>
          </w:p>
        </w:tc>
        <w:tc>
          <w:tcPr>
            <w:tcW w:w="2268" w:type="dxa"/>
            <w:vAlign w:val="center"/>
          </w:tcPr>
          <w:p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8" w:name="风力能耗"/>
            <w:r w:rsidRPr="00B803ED">
              <w:rPr>
                <w:rFonts w:hint="eastAsia"/>
                <w:szCs w:val="21"/>
              </w:rPr>
              <w:t>0.258</w:t>
            </w:r>
            <w:bookmarkEnd w:id="38"/>
          </w:p>
        </w:tc>
        <w:tc>
          <w:tcPr>
            <w:tcW w:w="2552" w:type="dxa"/>
            <w:vMerge/>
          </w:tcPr>
          <w:p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9" w:name="风力能耗_电耗CO2排放"/>
            <w:r>
              <w:t>5.097</w:t>
            </w:r>
            <w:bookmarkEnd w:id="39"/>
          </w:p>
        </w:tc>
      </w:tr>
      <w:tr w:rsidR="00655FBF" w:rsidRPr="00771B84" w:rsidTr="000F5EF1">
        <w:trPr>
          <w:trHeight w:hRule="exact" w:val="340"/>
        </w:trPr>
        <w:tc>
          <w:tcPr>
            <w:tcW w:w="9039" w:type="dxa"/>
            <w:gridSpan w:val="4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建筑运行碳排放合计</w:t>
            </w:r>
          </w:p>
        </w:tc>
        <w:tc>
          <w:tcPr>
            <w:tcW w:w="2176" w:type="dxa"/>
          </w:tcPr>
          <w:p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0" w:name="建筑总碳排放"/>
            <w:r>
              <w:t>57768.208</w:t>
            </w:r>
            <w:bookmarkEnd w:id="40"/>
          </w:p>
        </w:tc>
        <w:bookmarkStart w:id="41" w:name="建筑总碳排放平米"/>
        <w:bookmarkEnd w:id="41"/>
      </w:tr>
    </w:tbl>
    <w:bookmarkEnd w:id="15"/>
    <w:p w:rsidR="00000000" w:rsidRPr="009A6854" w:rsidRDefault="00000000">
      <w:pPr>
        <w:pStyle w:val="afa"/>
      </w:pPr>
      <w:r w:rsidRPr="009A6854">
        <w:t xml:space="preserve">3.5 </w:t>
      </w:r>
      <w:r w:rsidRPr="009A6854">
        <w:rPr>
          <w:rFonts w:hint="eastAsia"/>
        </w:rPr>
        <w:t>建筑拆除阶段：本项目建筑拆除阶段碳排放量为</w:t>
      </w:r>
      <w:bookmarkStart w:id="42" w:name="建筑拆除碳排放tCO2"/>
      <w:r>
        <w:t>2417.397</w:t>
      </w:r>
      <w:bookmarkEnd w:id="42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7E5940">
        <w:t>e</w:t>
      </w:r>
      <w:r w:rsidRPr="009A6854">
        <w:rPr>
          <w:rFonts w:hint="eastAsia"/>
        </w:rPr>
        <w:t>。</w:t>
      </w:r>
    </w:p>
    <w:p w:rsidR="00000000" w:rsidRPr="009A6854" w:rsidRDefault="00000000">
      <w:pPr>
        <w:pStyle w:val="afa"/>
      </w:pPr>
      <w:r w:rsidRPr="009A6854">
        <w:t>3.6</w:t>
      </w:r>
      <w:r w:rsidRPr="009A6854">
        <w:rPr>
          <w:rFonts w:hint="eastAsia"/>
        </w:rPr>
        <w:t>碳汇减排量计算结果：绿化碳汇减排量为</w:t>
      </w:r>
      <w:bookmarkStart w:id="43" w:name="设计建筑碳汇tCO2"/>
      <w:r>
        <w:t>1125.000</w:t>
      </w:r>
      <w:bookmarkEnd w:id="43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四、结论</w:t>
      </w:r>
    </w:p>
    <w:p w:rsidR="00000000" w:rsidRPr="009A6854" w:rsidRDefault="00000000">
      <w:pPr>
        <w:pStyle w:val="afa"/>
      </w:pPr>
      <w:r w:rsidRPr="009A6854">
        <w:rPr>
          <w:rFonts w:hint="eastAsia"/>
        </w:rPr>
        <w:t>本项目全生命周期碳排放总量计算结果如下：</w:t>
      </w:r>
    </w:p>
    <w:p w:rsidR="00000000" w:rsidRPr="009A6854" w:rsidRDefault="00000000">
      <w:pPr>
        <w:ind w:firstLineChars="0" w:firstLine="0"/>
        <w:jc w:val="center"/>
        <w:rPr>
          <w:rFonts w:ascii="宋体" w:hAnsi="宋体" w:hint="eastAsia"/>
        </w:rPr>
      </w:pPr>
      <w:r w:rsidRPr="009A6854">
        <w:rPr>
          <w:rFonts w:hint="eastAsia"/>
        </w:rPr>
        <w:t>表</w:t>
      </w:r>
      <w:r w:rsidRPr="009A6854">
        <w:t xml:space="preserve">2  </w:t>
      </w:r>
      <w:r w:rsidRPr="009A6854">
        <w:rPr>
          <w:rFonts w:hint="eastAsia"/>
        </w:rPr>
        <w:t>碳排放量计算结果汇总</w:t>
      </w:r>
    </w:p>
    <w:tbl>
      <w:tblPr>
        <w:tblW w:w="112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24"/>
        <w:gridCol w:w="1839"/>
        <w:gridCol w:w="3898"/>
        <w:gridCol w:w="3516"/>
        <w:gridCol w:w="1536"/>
      </w:tblGrid>
      <w:tr w:rsidR="00442146" w:rsidRPr="009A6854" w:rsidTr="007505C0">
        <w:trPr>
          <w:trHeight w:hRule="exact" w:val="340"/>
          <w:jc w:val="center"/>
        </w:trPr>
        <w:tc>
          <w:tcPr>
            <w:tcW w:w="424" w:type="dxa"/>
            <w:shd w:val="clear" w:color="auto" w:fill="D9D9D9" w:themeFill="background1" w:themeFillShade="D9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阶段</w:t>
            </w:r>
          </w:p>
        </w:tc>
        <w:tc>
          <w:tcPr>
            <w:tcW w:w="3898" w:type="dxa"/>
            <w:shd w:val="clear" w:color="auto" w:fill="D9D9D9" w:themeFill="background1" w:themeFillShade="D9"/>
            <w:vAlign w:val="center"/>
          </w:tcPr>
          <w:p w:rsidR="00000000" w:rsidRPr="009A6854" w:rsidRDefault="00000000" w:rsidP="0041526C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碳排放量</w:t>
            </w:r>
            <w:r w:rsidRPr="009A6854">
              <w:rPr>
                <w:sz w:val="18"/>
                <w:szCs w:val="20"/>
              </w:rPr>
              <w:t>(tCO</w:t>
            </w:r>
            <w:r w:rsidRPr="009A6854"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e)</w:t>
            </w:r>
          </w:p>
        </w:tc>
        <w:tc>
          <w:tcPr>
            <w:tcW w:w="3516" w:type="dxa"/>
            <w:shd w:val="clear" w:color="auto" w:fill="D9D9D9" w:themeFill="background1" w:themeFillShade="D9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单位面积</w:t>
            </w:r>
            <w:r w:rsidRPr="009A6854">
              <w:rPr>
                <w:rFonts w:hint="eastAsia"/>
                <w:kern w:val="0"/>
                <w:szCs w:val="24"/>
              </w:rPr>
              <w:t>碳排放量</w:t>
            </w:r>
            <w:r w:rsidRPr="009A6854">
              <w:rPr>
                <w:rFonts w:hint="eastAsia"/>
                <w:sz w:val="18"/>
                <w:szCs w:val="20"/>
              </w:rPr>
              <w:t>（</w:t>
            </w:r>
            <w:r w:rsidRPr="009A6854">
              <w:rPr>
                <w:rFonts w:hint="eastAsia"/>
                <w:sz w:val="18"/>
                <w:szCs w:val="20"/>
              </w:rPr>
              <w:t>t</w:t>
            </w:r>
            <w:r w:rsidRPr="009A6854">
              <w:rPr>
                <w:sz w:val="18"/>
                <w:szCs w:val="20"/>
              </w:rPr>
              <w:t>CO</w:t>
            </w:r>
            <w:r w:rsidRPr="009A6854">
              <w:rPr>
                <w:sz w:val="18"/>
                <w:szCs w:val="20"/>
                <w:vertAlign w:val="subscript"/>
              </w:rPr>
              <w:t>2</w:t>
            </w:r>
            <w:r w:rsidRPr="009A6854">
              <w:rPr>
                <w:sz w:val="18"/>
                <w:szCs w:val="20"/>
              </w:rPr>
              <w:t>e/m²</w:t>
            </w:r>
            <w:r w:rsidRPr="009A6854"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比例（</w:t>
            </w:r>
            <w:r w:rsidRPr="009A6854">
              <w:rPr>
                <w:sz w:val="18"/>
                <w:szCs w:val="20"/>
              </w:rPr>
              <w:t>%</w:t>
            </w:r>
            <w:r w:rsidRPr="009A6854"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442146" w:rsidRPr="009A6854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1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建材生产阶段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4" w:name="建材生产碳排放2_tCO2"/>
            <w:r>
              <w:t>22091.605</w:t>
            </w:r>
            <w:bookmarkEnd w:id="44"/>
          </w:p>
        </w:tc>
        <w:tc>
          <w:tcPr>
            <w:tcW w:w="3516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5" w:name="建材生产碳排放tCO2_m2"/>
            <w:r>
              <w:t>0.638</w:t>
            </w:r>
            <w:bookmarkEnd w:id="45"/>
          </w:p>
        </w:tc>
        <w:tc>
          <w:tcPr>
            <w:tcW w:w="1536" w:type="dxa"/>
            <w:shd w:val="clear" w:color="auto" w:fill="auto"/>
            <w:vAlign w:val="center"/>
          </w:tcPr>
          <w:p w:rsidR="00000000" w:rsidRPr="00986033" w:rsidRDefault="00000000" w:rsidP="0056634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6" w:name="建材生产占比"/>
            <w:r>
              <w:t>26.187</w:t>
            </w:r>
            <w:bookmarkEnd w:id="46"/>
          </w:p>
        </w:tc>
      </w:tr>
      <w:tr w:rsidR="00442146" w:rsidRPr="009A6854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建材运输阶段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7" w:name="建材运输碳排放2_tCO2"/>
            <w:r>
              <w:t>873.663</w:t>
            </w:r>
            <w:bookmarkEnd w:id="47"/>
          </w:p>
        </w:tc>
        <w:tc>
          <w:tcPr>
            <w:tcW w:w="3516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8" w:name="建材运输碳排放tCO2_m2"/>
            <w:r>
              <w:t>0.025</w:t>
            </w:r>
            <w:bookmarkEnd w:id="48"/>
          </w:p>
        </w:tc>
        <w:tc>
          <w:tcPr>
            <w:tcW w:w="1536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9" w:name="建材运输占比"/>
            <w:r>
              <w:t>1.036</w:t>
            </w:r>
            <w:bookmarkEnd w:id="49"/>
          </w:p>
        </w:tc>
      </w:tr>
      <w:tr w:rsidR="00442146" w:rsidRPr="009A6854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3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建筑建造阶段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0" w:name="建筑建造碳排放2_tCO2"/>
            <w:r>
              <w:t>1208.698</w:t>
            </w:r>
            <w:bookmarkEnd w:id="50"/>
          </w:p>
        </w:tc>
        <w:tc>
          <w:tcPr>
            <w:tcW w:w="3516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1" w:name="建筑建造碳排放tCO2_m2"/>
            <w:r>
              <w:t>0.035</w:t>
            </w:r>
            <w:bookmarkEnd w:id="51"/>
          </w:p>
        </w:tc>
        <w:tc>
          <w:tcPr>
            <w:tcW w:w="1536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2" w:name="建筑建造占比"/>
            <w:r>
              <w:t>1.433</w:t>
            </w:r>
            <w:bookmarkEnd w:id="52"/>
          </w:p>
        </w:tc>
      </w:tr>
      <w:tr w:rsidR="00442146" w:rsidRPr="009A6854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4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建筑运行阶段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3" w:name="建筑总碳排放tCO2"/>
            <w:r>
              <w:t>57768.208</w:t>
            </w:r>
            <w:bookmarkEnd w:id="53"/>
          </w:p>
        </w:tc>
        <w:tc>
          <w:tcPr>
            <w:tcW w:w="3516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4" w:name="建筑总碳排放tCO2_m2"/>
            <w:r>
              <w:t>1.668</w:t>
            </w:r>
            <w:bookmarkEnd w:id="54"/>
          </w:p>
        </w:tc>
        <w:tc>
          <w:tcPr>
            <w:tcW w:w="1536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5" w:name="建筑运行占比"/>
            <w:r>
              <w:t>68.479</w:t>
            </w:r>
            <w:bookmarkEnd w:id="55"/>
          </w:p>
        </w:tc>
      </w:tr>
      <w:tr w:rsidR="00442146" w:rsidRPr="009A6854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5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建筑拆除阶段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6" w:name="建筑拆除碳排放2_tCO2"/>
            <w:r>
              <w:t>2417.397</w:t>
            </w:r>
            <w:bookmarkEnd w:id="56"/>
          </w:p>
        </w:tc>
        <w:tc>
          <w:tcPr>
            <w:tcW w:w="3516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7" w:name="建筑拆除碳排放tCO2_m2"/>
            <w:r>
              <w:t>0.070</w:t>
            </w:r>
            <w:bookmarkEnd w:id="57"/>
          </w:p>
        </w:tc>
        <w:tc>
          <w:tcPr>
            <w:tcW w:w="1536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8" w:name="建筑拆除占比"/>
            <w:r>
              <w:t>2.866</w:t>
            </w:r>
            <w:bookmarkEnd w:id="58"/>
          </w:p>
        </w:tc>
      </w:tr>
      <w:tr w:rsidR="00442146" w:rsidRPr="009A6854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碳汇统计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9" w:name="负数设计建筑碳汇tCO2"/>
            <w:r w:rsidRPr="00B803ED">
              <w:rPr>
                <w:rFonts w:hint="eastAsia"/>
                <w:szCs w:val="21"/>
              </w:rPr>
              <w:t>-1125.000</w:t>
            </w:r>
            <w:bookmarkEnd w:id="59"/>
          </w:p>
        </w:tc>
        <w:tc>
          <w:tcPr>
            <w:tcW w:w="3516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0" w:name="负数设计建筑碳汇tCO2_m2"/>
            <w:r w:rsidRPr="00B803ED">
              <w:rPr>
                <w:rFonts w:hint="eastAsia"/>
                <w:szCs w:val="21"/>
              </w:rPr>
              <w:t>-0.032</w:t>
            </w:r>
            <w:bookmarkEnd w:id="60"/>
          </w:p>
        </w:tc>
        <w:tc>
          <w:tcPr>
            <w:tcW w:w="1536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</w:tr>
      <w:tr w:rsidR="00442146" w:rsidRPr="009A6854" w:rsidTr="00655FBF">
        <w:trPr>
          <w:trHeight w:hRule="exact" w:val="34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合计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1" w:name="全生命周期碳排放tCO2"/>
            <w:r>
              <w:t>83234.571</w:t>
            </w:r>
            <w:bookmarkEnd w:id="61"/>
          </w:p>
        </w:tc>
        <w:tc>
          <w:tcPr>
            <w:tcW w:w="3516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2" w:name="全生命周期碳排放tCO2_m2"/>
            <w:r>
              <w:t>2.404</w:t>
            </w:r>
            <w:bookmarkEnd w:id="62"/>
          </w:p>
        </w:tc>
        <w:tc>
          <w:tcPr>
            <w:tcW w:w="1536" w:type="dxa"/>
            <w:shd w:val="clear" w:color="auto" w:fill="auto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100.00</w:t>
            </w:r>
            <w:r>
              <w:rPr>
                <w:sz w:val="18"/>
                <w:szCs w:val="20"/>
              </w:rPr>
              <w:t>0</w:t>
            </w:r>
          </w:p>
        </w:tc>
      </w:tr>
    </w:tbl>
    <w:p w:rsidR="00000000" w:rsidRPr="009A6854" w:rsidRDefault="00000000">
      <w:pPr>
        <w:pStyle w:val="afa"/>
      </w:pPr>
      <w:r w:rsidRPr="009A6854">
        <w:rPr>
          <w:rFonts w:hint="eastAsia"/>
        </w:rPr>
        <w:t>本项目全生命周期碳排放总量为</w:t>
      </w:r>
      <w:bookmarkStart w:id="63" w:name="全生命周期碳排放2_tCO2"/>
      <w:r>
        <w:t>83234.571</w:t>
      </w:r>
      <w:bookmarkEnd w:id="63"/>
      <w:r w:rsidRPr="009A6854">
        <w:t>t CO</w:t>
      </w:r>
      <w:r w:rsidRPr="009A6854">
        <w:rPr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，全生命周期单位面积碳排放量为</w:t>
      </w:r>
      <w:bookmarkStart w:id="64" w:name="全生命周期碳排放2_tCO2_m2"/>
      <w:r>
        <w:t>2.404</w:t>
      </w:r>
      <w:bookmarkEnd w:id="64"/>
      <w:r w:rsidRPr="009A6854">
        <w:t>t CO</w:t>
      </w:r>
      <w:r w:rsidRPr="009A6854">
        <w:rPr>
          <w:vertAlign w:val="subscript"/>
        </w:rPr>
        <w:t>2</w:t>
      </w:r>
      <w:r w:rsidRPr="009A6854">
        <w:t>e/</w:t>
      </w:r>
      <w:r>
        <w:rPr>
          <w:rFonts w:hint="eastAsia"/>
        </w:rPr>
        <w:t>㎡</w:t>
      </w:r>
      <w:r w:rsidRPr="009A6854">
        <w:rPr>
          <w:rFonts w:hint="eastAsia"/>
        </w:rPr>
        <w:t>。</w:t>
      </w:r>
    </w:p>
    <w:p w:rsidR="00000000" w:rsidRPr="009A6854" w:rsidRDefault="00000000">
      <w:pPr>
        <w:pStyle w:val="afa"/>
      </w:pPr>
      <w:r w:rsidRPr="009A6854">
        <w:rPr>
          <w:rFonts w:hint="eastAsia"/>
        </w:rPr>
        <w:t>年均单位面积碳排放量为</w:t>
      </w:r>
      <w:bookmarkStart w:id="65" w:name="全生命周期碳排放tCO2_m2_a"/>
      <w:r>
        <w:t>0.048</w:t>
      </w:r>
      <w:bookmarkEnd w:id="65"/>
      <w:r w:rsidRPr="009A6854">
        <w:t>t CO</w:t>
      </w:r>
      <w:r w:rsidRPr="009A6854">
        <w:rPr>
          <w:vertAlign w:val="subscript"/>
        </w:rPr>
        <w:t>2</w:t>
      </w:r>
      <w:r w:rsidRPr="009A6854">
        <w:t>e/(</w:t>
      </w:r>
      <w:r>
        <w:rPr>
          <w:rFonts w:hint="eastAsia"/>
        </w:rPr>
        <w:t>㎡</w:t>
      </w:r>
      <w:r w:rsidRPr="009A6854">
        <w:rPr>
          <w:rFonts w:cs="Times New Roman"/>
        </w:rPr>
        <w:t>·</w:t>
      </w:r>
      <w:r w:rsidRPr="009A6854">
        <w:t>a)</w:t>
      </w:r>
      <w:r w:rsidRPr="009A6854">
        <w:rPr>
          <w:rFonts w:hint="eastAsia"/>
        </w:rPr>
        <w:t>，折算为</w:t>
      </w:r>
      <w:bookmarkStart w:id="66" w:name="全生命周期碳排放kgCO2_m2_a"/>
      <w:r>
        <w:t>48.000</w:t>
      </w:r>
      <w:bookmarkEnd w:id="66"/>
      <w:r w:rsidRPr="009A6854">
        <w:rPr>
          <w:rFonts w:hint="eastAsia"/>
        </w:rPr>
        <w:t>kg</w:t>
      </w:r>
      <w:r w:rsidRPr="009A6854">
        <w:t xml:space="preserve"> CO</w:t>
      </w:r>
      <w:r w:rsidRPr="009A6854">
        <w:rPr>
          <w:vertAlign w:val="subscript"/>
        </w:rPr>
        <w:t>2</w:t>
      </w:r>
      <w:r w:rsidRPr="009A6854">
        <w:rPr>
          <w:rFonts w:hint="eastAsia"/>
        </w:rPr>
        <w:t xml:space="preserve">/ </w:t>
      </w:r>
      <w:r w:rsidRPr="009A6854">
        <w:t>(</w:t>
      </w:r>
      <w:r>
        <w:rPr>
          <w:rFonts w:hint="eastAsia"/>
        </w:rPr>
        <w:t>㎡</w:t>
      </w:r>
      <w:r w:rsidRPr="009A6854">
        <w:rPr>
          <w:rFonts w:cs="Times New Roman"/>
        </w:rPr>
        <w:t>·</w:t>
      </w:r>
      <w:r w:rsidRPr="009A6854">
        <w:t>a)</w:t>
      </w:r>
      <w:r w:rsidRPr="009A6854">
        <w:rPr>
          <w:rFonts w:hint="eastAsia"/>
        </w:rPr>
        <w:t>。</w:t>
      </w:r>
    </w:p>
    <w:sectPr w:rsidR="00442146" w:rsidRPr="009A6854" w:rsidSect="00B34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/>
      <w:pgMar w:top="567" w:right="567" w:bottom="567" w:left="567" w:header="0" w:footer="0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47AF6" w:rsidRDefault="00647AF6">
      <w:pPr>
        <w:spacing w:line="240" w:lineRule="auto"/>
      </w:pPr>
      <w:r>
        <w:separator/>
      </w:r>
    </w:p>
  </w:endnote>
  <w:endnote w:type="continuationSeparator" w:id="0">
    <w:p w:rsidR="00647AF6" w:rsidRDefault="00647A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53146797"/>
    </w:sdtPr>
    <w:sdtContent>
      <w:p w:rsidR="00000000" w:rsidRDefault="00000000">
        <w:pPr>
          <w:pStyle w:val="a0"/>
          <w:ind w:firstLine="4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1057B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d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47AF6" w:rsidRDefault="00647AF6">
      <w:pPr>
        <w:spacing w:line="240" w:lineRule="auto"/>
      </w:pPr>
      <w:r>
        <w:separator/>
      </w:r>
    </w:p>
  </w:footnote>
  <w:footnote w:type="continuationSeparator" w:id="0">
    <w:p w:rsidR="00647AF6" w:rsidRDefault="00647A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 w:rsidP="00897A55">
    <w:pPr>
      <w:pStyle w:val="af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f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11976"/>
    <w:rsid w:val="000C7578"/>
    <w:rsid w:val="001915A3"/>
    <w:rsid w:val="00217F62"/>
    <w:rsid w:val="00647AF6"/>
    <w:rsid w:val="0071197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FCCA77-5CCB-4DB8-99F1-E2E93ACC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99" w:qFormat="1"/>
    <w:lsdException w:name="header" w:semiHidden="1" w:uiPriority="99" w:unhideWhenUsed="1" w:qFormat="1"/>
    <w:lsdException w:name="footer" w:semiHidden="1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qFormat="1"/>
    <w:lsdException w:name="Salutation" w:semiHidden="1" w:unhideWhenUsed="1"/>
    <w:lsdException w:name="Date" w:uiPriority="99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0E6"/>
    <w:pPr>
      <w:widowControl w:val="0"/>
      <w:spacing w:line="360" w:lineRule="auto"/>
      <w:ind w:firstLineChars="200" w:firstLine="42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E1F0B"/>
    <w:pPr>
      <w:keepNext/>
      <w:keepLines/>
      <w:spacing w:line="240" w:lineRule="auto"/>
      <w:ind w:firstLineChars="0" w:firstLine="0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E1F0B"/>
    <w:pPr>
      <w:keepNext/>
      <w:keepLines/>
      <w:spacing w:before="260" w:after="260"/>
      <w:ind w:firstLineChars="0" w:firstLine="0"/>
      <w:jc w:val="center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3">
    <w:name w:val="heading 3"/>
    <w:basedOn w:val="a0"/>
    <w:next w:val="a"/>
    <w:link w:val="30"/>
    <w:uiPriority w:val="9"/>
    <w:unhideWhenUsed/>
    <w:qFormat/>
    <w:rsid w:val="009E1F0B"/>
    <w:pPr>
      <w:keepNext/>
      <w:keepLines/>
      <w:spacing w:before="260" w:after="260"/>
      <w:ind w:firstLineChars="0" w:firstLine="0"/>
      <w:jc w:val="center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E1F0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E1F0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99"/>
    <w:qFormat/>
    <w:rsid w:val="009E1F0B"/>
    <w:pPr>
      <w:widowControl w:val="0"/>
      <w:ind w:firstLineChars="200" w:firstLine="200"/>
      <w:jc w:val="both"/>
    </w:pPr>
    <w:rPr>
      <w:rFonts w:eastAsiaTheme="minorEastAsia" w:cstheme="minorBidi"/>
      <w:kern w:val="2"/>
      <w:sz w:val="21"/>
      <w:szCs w:val="22"/>
    </w:rPr>
  </w:style>
  <w:style w:type="paragraph" w:styleId="TOC7">
    <w:name w:val="toc 7"/>
    <w:basedOn w:val="a"/>
    <w:next w:val="a"/>
    <w:uiPriority w:val="39"/>
    <w:unhideWhenUsed/>
    <w:qFormat/>
    <w:rsid w:val="009E1F0B"/>
    <w:pPr>
      <w:spacing w:line="240" w:lineRule="auto"/>
      <w:ind w:leftChars="1200" w:left="2520" w:firstLineChars="0" w:firstLine="0"/>
    </w:pPr>
    <w:rPr>
      <w:rFonts w:asciiTheme="minorHAnsi" w:hAnsiTheme="minorHAnsi"/>
    </w:rPr>
  </w:style>
  <w:style w:type="paragraph" w:styleId="a4">
    <w:name w:val="caption"/>
    <w:basedOn w:val="a"/>
    <w:next w:val="a"/>
    <w:unhideWhenUsed/>
    <w:qFormat/>
    <w:rsid w:val="009E1F0B"/>
    <w:rPr>
      <w:rFonts w:asciiTheme="majorHAnsi" w:eastAsia="黑体" w:hAnsiTheme="majorHAnsi" w:cstheme="majorBidi"/>
      <w:sz w:val="20"/>
      <w:szCs w:val="20"/>
    </w:rPr>
  </w:style>
  <w:style w:type="paragraph" w:styleId="a5">
    <w:name w:val="annotation text"/>
    <w:basedOn w:val="a"/>
    <w:link w:val="a6"/>
    <w:uiPriority w:val="99"/>
    <w:qFormat/>
    <w:rsid w:val="009E1F0B"/>
    <w:pPr>
      <w:jc w:val="left"/>
    </w:pPr>
  </w:style>
  <w:style w:type="paragraph" w:styleId="a7">
    <w:name w:val="Body Text"/>
    <w:basedOn w:val="a"/>
    <w:link w:val="a8"/>
    <w:qFormat/>
    <w:rsid w:val="009E1F0B"/>
    <w:pPr>
      <w:autoSpaceDE w:val="0"/>
      <w:autoSpaceDN w:val="0"/>
      <w:spacing w:before="160"/>
      <w:ind w:left="1321" w:hanging="72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TOC5">
    <w:name w:val="toc 5"/>
    <w:basedOn w:val="a"/>
    <w:next w:val="a"/>
    <w:uiPriority w:val="39"/>
    <w:unhideWhenUsed/>
    <w:qFormat/>
    <w:rsid w:val="009E1F0B"/>
    <w:pPr>
      <w:spacing w:line="240" w:lineRule="auto"/>
      <w:ind w:leftChars="800" w:left="1680" w:firstLineChars="0" w:firstLine="0"/>
    </w:pPr>
    <w:rPr>
      <w:rFonts w:asciiTheme="minorHAnsi" w:hAnsiTheme="minorHAnsi"/>
    </w:rPr>
  </w:style>
  <w:style w:type="paragraph" w:styleId="TOC3">
    <w:name w:val="toc 3"/>
    <w:basedOn w:val="a"/>
    <w:next w:val="a"/>
    <w:uiPriority w:val="39"/>
    <w:unhideWhenUsed/>
    <w:qFormat/>
    <w:rsid w:val="009E1F0B"/>
    <w:pPr>
      <w:widowControl/>
      <w:spacing w:after="100" w:line="259" w:lineRule="auto"/>
      <w:ind w:left="440" w:firstLineChars="0" w:firstLine="0"/>
      <w:jc w:val="left"/>
    </w:pPr>
    <w:rPr>
      <w:rFonts w:asciiTheme="minorHAnsi" w:hAnsiTheme="minorHAnsi" w:cs="Times New Roman"/>
      <w:kern w:val="0"/>
      <w:sz w:val="22"/>
    </w:rPr>
  </w:style>
  <w:style w:type="paragraph" w:styleId="TOC8">
    <w:name w:val="toc 8"/>
    <w:basedOn w:val="a"/>
    <w:next w:val="a"/>
    <w:uiPriority w:val="39"/>
    <w:unhideWhenUsed/>
    <w:qFormat/>
    <w:rsid w:val="009E1F0B"/>
    <w:pPr>
      <w:spacing w:line="240" w:lineRule="auto"/>
      <w:ind w:leftChars="1400" w:left="2940" w:firstLineChars="0" w:firstLine="0"/>
    </w:pPr>
    <w:rPr>
      <w:rFonts w:asciiTheme="minorHAnsi" w:hAnsiTheme="minorHAnsi"/>
    </w:rPr>
  </w:style>
  <w:style w:type="paragraph" w:styleId="a9">
    <w:name w:val="Date"/>
    <w:basedOn w:val="a"/>
    <w:next w:val="a"/>
    <w:link w:val="aa"/>
    <w:uiPriority w:val="99"/>
    <w:qFormat/>
    <w:rsid w:val="009E1F0B"/>
    <w:pPr>
      <w:ind w:leftChars="2500" w:left="100"/>
    </w:pPr>
  </w:style>
  <w:style w:type="paragraph" w:styleId="ab">
    <w:name w:val="Balloon Text"/>
    <w:basedOn w:val="a"/>
    <w:link w:val="ac"/>
    <w:semiHidden/>
    <w:unhideWhenUsed/>
    <w:qFormat/>
    <w:rsid w:val="009E1F0B"/>
    <w:pPr>
      <w:spacing w:line="240" w:lineRule="auto"/>
    </w:pPr>
    <w:rPr>
      <w:sz w:val="18"/>
      <w:szCs w:val="18"/>
    </w:rPr>
  </w:style>
  <w:style w:type="paragraph" w:styleId="ad">
    <w:name w:val="footer"/>
    <w:basedOn w:val="a"/>
    <w:link w:val="ae"/>
    <w:uiPriority w:val="99"/>
    <w:qFormat/>
    <w:rsid w:val="009E1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rsid w:val="009E1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9E1F0B"/>
    <w:pPr>
      <w:widowControl/>
      <w:tabs>
        <w:tab w:val="right" w:leader="dot" w:pos="8296"/>
      </w:tabs>
      <w:spacing w:after="100" w:line="259" w:lineRule="auto"/>
      <w:ind w:firstLineChars="0" w:firstLine="0"/>
      <w:jc w:val="left"/>
    </w:pPr>
    <w:rPr>
      <w:rFonts w:asciiTheme="minorHAnsi" w:hAnsiTheme="minorHAnsi" w:cs="Times New Roman"/>
      <w:b/>
      <w:bCs/>
      <w:kern w:val="0"/>
      <w:sz w:val="22"/>
    </w:rPr>
  </w:style>
  <w:style w:type="paragraph" w:styleId="TOC4">
    <w:name w:val="toc 4"/>
    <w:basedOn w:val="a"/>
    <w:next w:val="a"/>
    <w:uiPriority w:val="39"/>
    <w:unhideWhenUsed/>
    <w:qFormat/>
    <w:rsid w:val="009E1F0B"/>
    <w:pPr>
      <w:spacing w:line="240" w:lineRule="auto"/>
      <w:ind w:leftChars="600" w:left="1260" w:firstLineChars="0" w:firstLine="0"/>
    </w:pPr>
    <w:rPr>
      <w:rFonts w:asciiTheme="minorHAnsi" w:hAnsiTheme="minorHAnsi"/>
    </w:rPr>
  </w:style>
  <w:style w:type="paragraph" w:styleId="TOC6">
    <w:name w:val="toc 6"/>
    <w:basedOn w:val="a"/>
    <w:next w:val="a"/>
    <w:uiPriority w:val="39"/>
    <w:unhideWhenUsed/>
    <w:qFormat/>
    <w:rsid w:val="009E1F0B"/>
    <w:pPr>
      <w:spacing w:line="240" w:lineRule="auto"/>
      <w:ind w:leftChars="1000" w:left="2100" w:firstLineChars="0" w:firstLine="0"/>
    </w:pPr>
    <w:rPr>
      <w:rFonts w:asciiTheme="minorHAnsi" w:hAnsiTheme="minorHAnsi"/>
    </w:rPr>
  </w:style>
  <w:style w:type="paragraph" w:styleId="TOC2">
    <w:name w:val="toc 2"/>
    <w:basedOn w:val="a"/>
    <w:next w:val="a"/>
    <w:uiPriority w:val="39"/>
    <w:unhideWhenUsed/>
    <w:qFormat/>
    <w:rsid w:val="009E1F0B"/>
    <w:pPr>
      <w:widowControl/>
      <w:spacing w:after="100" w:line="259" w:lineRule="auto"/>
      <w:ind w:left="220" w:firstLineChars="0" w:firstLine="0"/>
      <w:jc w:val="left"/>
    </w:pPr>
    <w:rPr>
      <w:rFonts w:asciiTheme="minorHAnsi" w:hAnsiTheme="minorHAnsi" w:cs="Times New Roman"/>
      <w:kern w:val="0"/>
      <w:sz w:val="22"/>
    </w:rPr>
  </w:style>
  <w:style w:type="paragraph" w:styleId="TOC9">
    <w:name w:val="toc 9"/>
    <w:basedOn w:val="a"/>
    <w:next w:val="a"/>
    <w:uiPriority w:val="39"/>
    <w:unhideWhenUsed/>
    <w:qFormat/>
    <w:rsid w:val="009E1F0B"/>
    <w:pPr>
      <w:spacing w:line="240" w:lineRule="auto"/>
      <w:ind w:leftChars="1600" w:left="3360" w:firstLineChars="0" w:firstLine="0"/>
    </w:pPr>
    <w:rPr>
      <w:rFonts w:asciiTheme="minorHAnsi" w:hAnsiTheme="minorHAnsi"/>
    </w:rPr>
  </w:style>
  <w:style w:type="paragraph" w:styleId="af1">
    <w:name w:val="Normal (Web)"/>
    <w:basedOn w:val="a"/>
    <w:uiPriority w:val="99"/>
    <w:unhideWhenUsed/>
    <w:qFormat/>
    <w:rsid w:val="009E1F0B"/>
    <w:pPr>
      <w:spacing w:beforeAutospacing="1" w:afterAutospacing="1" w:line="330" w:lineRule="atLeast"/>
      <w:ind w:firstLineChars="0" w:firstLine="0"/>
      <w:jc w:val="left"/>
    </w:pPr>
    <w:rPr>
      <w:rFonts w:ascii="宋体" w:eastAsia="宋体" w:hAnsi="宋体" w:cs="Times New Roman"/>
      <w:kern w:val="0"/>
      <w:sz w:val="20"/>
      <w:szCs w:val="20"/>
    </w:rPr>
  </w:style>
  <w:style w:type="paragraph" w:styleId="af2">
    <w:name w:val="Title"/>
    <w:basedOn w:val="a"/>
    <w:next w:val="a"/>
    <w:link w:val="af3"/>
    <w:qFormat/>
    <w:rsid w:val="009E1F0B"/>
    <w:pPr>
      <w:spacing w:before="240" w:after="60"/>
      <w:ind w:firstLineChars="0" w:firstLine="0"/>
      <w:jc w:val="center"/>
      <w:outlineLvl w:val="0"/>
    </w:pPr>
    <w:rPr>
      <w:rFonts w:asciiTheme="majorHAnsi" w:eastAsiaTheme="majorEastAsia" w:hAnsiTheme="majorHAnsi" w:cstheme="majorBidi"/>
      <w:b/>
      <w:bCs/>
      <w:sz w:val="44"/>
      <w:szCs w:val="32"/>
    </w:rPr>
  </w:style>
  <w:style w:type="paragraph" w:styleId="af4">
    <w:name w:val="annotation subject"/>
    <w:basedOn w:val="a5"/>
    <w:next w:val="a5"/>
    <w:link w:val="af5"/>
    <w:uiPriority w:val="99"/>
    <w:qFormat/>
    <w:rsid w:val="009E1F0B"/>
    <w:rPr>
      <w:b/>
      <w:bCs/>
    </w:rPr>
  </w:style>
  <w:style w:type="table" w:styleId="af6">
    <w:name w:val="Table Grid"/>
    <w:basedOn w:val="a2"/>
    <w:uiPriority w:val="39"/>
    <w:qFormat/>
    <w:rsid w:val="009E1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1"/>
    <w:uiPriority w:val="99"/>
    <w:semiHidden/>
    <w:unhideWhenUsed/>
    <w:qFormat/>
    <w:rsid w:val="009E1F0B"/>
    <w:rPr>
      <w:color w:val="954F72" w:themeColor="followedHyperlink"/>
      <w:u w:val="single"/>
    </w:rPr>
  </w:style>
  <w:style w:type="character" w:styleId="af8">
    <w:name w:val="Hyperlink"/>
    <w:basedOn w:val="a1"/>
    <w:uiPriority w:val="99"/>
    <w:unhideWhenUsed/>
    <w:qFormat/>
    <w:rsid w:val="009E1F0B"/>
    <w:rPr>
      <w:color w:val="0563C1" w:themeColor="hyperlink"/>
      <w:u w:val="single"/>
    </w:rPr>
  </w:style>
  <w:style w:type="character" w:styleId="af9">
    <w:name w:val="annotation reference"/>
    <w:basedOn w:val="a1"/>
    <w:uiPriority w:val="99"/>
    <w:qFormat/>
    <w:rsid w:val="009E1F0B"/>
    <w:rPr>
      <w:sz w:val="21"/>
      <w:szCs w:val="21"/>
    </w:rPr>
  </w:style>
  <w:style w:type="character" w:customStyle="1" w:styleId="10">
    <w:name w:val="标题 1 字符"/>
    <w:basedOn w:val="a1"/>
    <w:link w:val="1"/>
    <w:uiPriority w:val="9"/>
    <w:qFormat/>
    <w:rsid w:val="009E1F0B"/>
    <w:rPr>
      <w:rFonts w:ascii="Times New Roman" w:eastAsiaTheme="minorEastAsia" w:hAnsi="Times New Roman" w:cstheme="minorBidi"/>
      <w:b/>
      <w:bCs/>
      <w:kern w:val="44"/>
      <w:sz w:val="36"/>
      <w:szCs w:val="44"/>
    </w:rPr>
  </w:style>
  <w:style w:type="character" w:customStyle="1" w:styleId="20">
    <w:name w:val="标题 2 字符"/>
    <w:basedOn w:val="a1"/>
    <w:link w:val="2"/>
    <w:uiPriority w:val="9"/>
    <w:qFormat/>
    <w:rsid w:val="009E1F0B"/>
    <w:rPr>
      <w:rFonts w:ascii="Times New Roman" w:eastAsiaTheme="majorEastAsia" w:hAnsi="Times New Roman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1"/>
    <w:link w:val="3"/>
    <w:uiPriority w:val="9"/>
    <w:qFormat/>
    <w:rsid w:val="009E1F0B"/>
    <w:rPr>
      <w:rFonts w:ascii="Times New Roman" w:eastAsiaTheme="minorEastAsia" w:hAnsi="Times New Roman" w:cstheme="minorBidi"/>
      <w:b/>
      <w:bCs/>
      <w:kern w:val="2"/>
      <w:sz w:val="30"/>
      <w:szCs w:val="32"/>
    </w:rPr>
  </w:style>
  <w:style w:type="character" w:customStyle="1" w:styleId="40">
    <w:name w:val="标题 4 字符"/>
    <w:basedOn w:val="a1"/>
    <w:link w:val="4"/>
    <w:uiPriority w:val="9"/>
    <w:qFormat/>
    <w:rsid w:val="009E1F0B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1"/>
    <w:link w:val="5"/>
    <w:qFormat/>
    <w:rsid w:val="009E1F0B"/>
    <w:rPr>
      <w:rFonts w:ascii="Times New Roman" w:eastAsiaTheme="minorEastAsia" w:hAnsi="Times New Roman" w:cstheme="minorBidi"/>
      <w:b/>
      <w:bCs/>
      <w:kern w:val="2"/>
      <w:sz w:val="28"/>
      <w:szCs w:val="28"/>
    </w:rPr>
  </w:style>
  <w:style w:type="character" w:customStyle="1" w:styleId="a6">
    <w:name w:val="批注文字 字符"/>
    <w:basedOn w:val="a1"/>
    <w:link w:val="a5"/>
    <w:uiPriority w:val="99"/>
    <w:qFormat/>
    <w:rsid w:val="009E1F0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正文文本 字符"/>
    <w:basedOn w:val="a1"/>
    <w:link w:val="a7"/>
    <w:qFormat/>
    <w:rsid w:val="009E1F0B"/>
    <w:rPr>
      <w:rFonts w:ascii="宋体" w:eastAsia="宋体" w:hAnsi="宋体" w:cs="宋体" w:hint="eastAsia"/>
      <w:sz w:val="24"/>
      <w:szCs w:val="24"/>
    </w:rPr>
  </w:style>
  <w:style w:type="character" w:customStyle="1" w:styleId="aa">
    <w:name w:val="日期 字符"/>
    <w:basedOn w:val="a1"/>
    <w:link w:val="a9"/>
    <w:uiPriority w:val="99"/>
    <w:qFormat/>
    <w:rsid w:val="009E1F0B"/>
    <w:rPr>
      <w:rFonts w:ascii="Times New Roman" w:eastAsiaTheme="minorEastAsia" w:hAnsi="Times New Roman" w:cstheme="minorBidi"/>
      <w:kern w:val="2"/>
      <w:sz w:val="21"/>
      <w:szCs w:val="22"/>
    </w:rPr>
  </w:style>
  <w:style w:type="character" w:customStyle="1" w:styleId="ac">
    <w:name w:val="批注框文本 字符"/>
    <w:basedOn w:val="a1"/>
    <w:link w:val="ab"/>
    <w:semiHidden/>
    <w:qFormat/>
    <w:rsid w:val="009E1F0B"/>
    <w:rPr>
      <w:rFonts w:ascii="Times New Roman" w:eastAsiaTheme="minorEastAsia" w:hAnsi="Times New Roman" w:cstheme="minorBidi"/>
      <w:kern w:val="2"/>
      <w:sz w:val="18"/>
      <w:szCs w:val="18"/>
    </w:rPr>
  </w:style>
  <w:style w:type="character" w:customStyle="1" w:styleId="ae">
    <w:name w:val="页脚 字符"/>
    <w:basedOn w:val="a1"/>
    <w:link w:val="ad"/>
    <w:uiPriority w:val="99"/>
    <w:qFormat/>
    <w:rsid w:val="009E1F0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0">
    <w:name w:val="页眉 字符"/>
    <w:basedOn w:val="a1"/>
    <w:link w:val="af"/>
    <w:uiPriority w:val="99"/>
    <w:qFormat/>
    <w:rsid w:val="009E1F0B"/>
    <w:rPr>
      <w:rFonts w:ascii="Times New Roman" w:eastAsiaTheme="minorEastAsia" w:hAnsi="Times New Roman" w:cstheme="minorBidi"/>
      <w:kern w:val="2"/>
      <w:sz w:val="18"/>
      <w:szCs w:val="18"/>
    </w:rPr>
  </w:style>
  <w:style w:type="character" w:customStyle="1" w:styleId="af3">
    <w:name w:val="标题 字符"/>
    <w:basedOn w:val="a1"/>
    <w:link w:val="af2"/>
    <w:qFormat/>
    <w:rsid w:val="009E1F0B"/>
    <w:rPr>
      <w:rFonts w:asciiTheme="majorHAnsi" w:eastAsiaTheme="majorEastAsia" w:hAnsiTheme="majorHAnsi" w:cstheme="majorBidi"/>
      <w:b/>
      <w:bCs/>
      <w:kern w:val="2"/>
      <w:sz w:val="44"/>
      <w:szCs w:val="32"/>
    </w:rPr>
  </w:style>
  <w:style w:type="character" w:customStyle="1" w:styleId="af5">
    <w:name w:val="批注主题 字符"/>
    <w:basedOn w:val="a6"/>
    <w:link w:val="af4"/>
    <w:uiPriority w:val="99"/>
    <w:qFormat/>
    <w:rsid w:val="009E1F0B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1">
    <w:name w:val="修订1"/>
    <w:hidden/>
    <w:uiPriority w:val="99"/>
    <w:semiHidden/>
    <w:qFormat/>
    <w:rsid w:val="009E1F0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a">
    <w:name w:val="List Paragraph"/>
    <w:basedOn w:val="a"/>
    <w:uiPriority w:val="34"/>
    <w:qFormat/>
    <w:rsid w:val="009E1F0B"/>
  </w:style>
  <w:style w:type="paragraph" w:customStyle="1" w:styleId="afb">
    <w:name w:val="表格"/>
    <w:basedOn w:val="a"/>
    <w:qFormat/>
    <w:rsid w:val="009E1F0B"/>
    <w:pPr>
      <w:ind w:leftChars="100" w:left="100" w:rightChars="100" w:right="100" w:firstLineChars="0" w:firstLine="0"/>
      <w:jc w:val="center"/>
    </w:pPr>
    <w:rPr>
      <w:rFonts w:ascii="宋体" w:hAnsi="宋体"/>
      <w:sz w:val="15"/>
      <w:szCs w:val="28"/>
    </w:rPr>
  </w:style>
  <w:style w:type="character" w:styleId="afc">
    <w:name w:val="Placeholder Text"/>
    <w:basedOn w:val="a1"/>
    <w:uiPriority w:val="99"/>
    <w:semiHidden/>
    <w:qFormat/>
    <w:rsid w:val="009E1F0B"/>
    <w:rPr>
      <w:color w:val="808080"/>
    </w:rPr>
  </w:style>
  <w:style w:type="paragraph" w:customStyle="1" w:styleId="TOC10">
    <w:name w:val="TOC 标题1"/>
    <w:basedOn w:val="1"/>
    <w:next w:val="a"/>
    <w:uiPriority w:val="39"/>
    <w:unhideWhenUsed/>
    <w:qFormat/>
    <w:rsid w:val="009E1F0B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12">
    <w:name w:val="未处理的提及1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paragraph" w:customStyle="1" w:styleId="Bodytext1">
    <w:name w:val="Body text|1"/>
    <w:basedOn w:val="a"/>
    <w:qFormat/>
    <w:rsid w:val="009E1F0B"/>
    <w:pPr>
      <w:spacing w:line="319" w:lineRule="auto"/>
      <w:ind w:firstLine="400"/>
    </w:pPr>
    <w:rPr>
      <w:rFonts w:ascii="MingLiU" w:eastAsia="MingLiU" w:hAnsi="MingLiU" w:cs="MingLiU"/>
      <w:sz w:val="20"/>
      <w:szCs w:val="20"/>
      <w:shd w:val="clear" w:color="auto" w:fill="FFFFFF"/>
      <w:lang w:val="zh-TW" w:eastAsia="zh-TW" w:bidi="zh-TW"/>
    </w:rPr>
  </w:style>
  <w:style w:type="paragraph" w:customStyle="1" w:styleId="TOC20">
    <w:name w:val="TOC 标题2"/>
    <w:basedOn w:val="1"/>
    <w:next w:val="a"/>
    <w:uiPriority w:val="39"/>
    <w:unhideWhenUsed/>
    <w:qFormat/>
    <w:rsid w:val="009E1F0B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21">
    <w:name w:val="修订2"/>
    <w:hidden/>
    <w:uiPriority w:val="99"/>
    <w:semiHidden/>
    <w:qFormat/>
    <w:rsid w:val="009E1F0B"/>
    <w:rPr>
      <w:rFonts w:eastAsiaTheme="minorEastAsia" w:cstheme="minorBidi"/>
      <w:kern w:val="2"/>
      <w:sz w:val="21"/>
      <w:szCs w:val="22"/>
    </w:rPr>
  </w:style>
  <w:style w:type="character" w:customStyle="1" w:styleId="22">
    <w:name w:val="未处理的提及2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character" w:customStyle="1" w:styleId="31">
    <w:name w:val="未处理的提及3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9A6854"/>
    <w:rPr>
      <w:rFonts w:eastAsiaTheme="minorEastAsia" w:cstheme="minorBidi"/>
      <w:kern w:val="2"/>
      <w:sz w:val="21"/>
      <w:szCs w:val="22"/>
    </w:rPr>
  </w:style>
  <w:style w:type="character" w:customStyle="1" w:styleId="41">
    <w:name w:val="未处理的提及4"/>
    <w:basedOn w:val="a1"/>
    <w:uiPriority w:val="99"/>
    <w:semiHidden/>
    <w:unhideWhenUsed/>
    <w:rsid w:val="00BA357C"/>
    <w:rPr>
      <w:color w:val="605E5C"/>
      <w:shd w:val="clear" w:color="auto" w:fill="E1DFDD"/>
    </w:rPr>
  </w:style>
  <w:style w:type="paragraph" w:styleId="afe">
    <w:name w:val="Block Text"/>
    <w:rsid w:val="00655FBF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702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102177-780A-40C2-A185-AFBBCD874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1</Pages>
  <Words>226</Words>
  <Characters>1289</Characters>
  <Application>Microsoft Office Word</Application>
  <DocSecurity>0</DocSecurity>
  <Lines>10</Lines>
  <Paragraphs>3</Paragraphs>
  <ScaleCrop>false</ScaleCrop>
  <Company>Microsoft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曹惠文</dc:creator>
  <cp:lastModifiedBy>惠文 曹</cp:lastModifiedBy>
  <cp:revision>1</cp:revision>
  <cp:lastPrinted>2022-05-19T10:38:00Z</cp:lastPrinted>
  <dcterms:created xsi:type="dcterms:W3CDTF">2024-12-01T12:53:00Z</dcterms:created>
  <dcterms:modified xsi:type="dcterms:W3CDTF">2024-12-01T12:54:00Z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17451361C112461FAE5B4BADED47BEB1</vt:lpwstr>
  </property>
</Properties>
</file>