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FBC6">
      <w:pPr>
        <w:spacing w:line="180" w:lineRule="atLeast"/>
        <w:rPr>
          <w:rFonts w:ascii="宋体" w:hAnsi="宋体"/>
          <w:b/>
          <w:bCs/>
          <w:sz w:val="32"/>
          <w:szCs w:val="32"/>
        </w:rPr>
      </w:pPr>
      <w:bookmarkStart w:id="78" w:name="_GoBack"/>
      <w:bookmarkEnd w:id="78"/>
    </w:p>
    <w:p w14:paraId="7F751E1A">
      <w:pPr>
        <w:widowControl w:val="0"/>
        <w:spacing w:after="312" w:afterLines="100" w:line="240" w:lineRule="auto"/>
        <w:rPr>
          <w:rFonts w:ascii="宋体" w:hAnsi="宋体"/>
          <w:b/>
          <w:bCs/>
          <w:kern w:val="2"/>
          <w:sz w:val="30"/>
          <w:szCs w:val="24"/>
          <w:lang w:val="en-US"/>
        </w:rPr>
      </w:pPr>
    </w:p>
    <w:p w14:paraId="1EFEDB7F">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693F415C">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6C61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158B4B7">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01295C3">
            <w:pPr>
              <w:pStyle w:val="18"/>
              <w:tabs>
                <w:tab w:val="clear" w:pos="4153"/>
                <w:tab w:val="clear" w:pos="8306"/>
              </w:tabs>
              <w:snapToGrid/>
              <w:jc w:val="both"/>
              <w:rPr>
                <w:rFonts w:ascii="宋体" w:hAnsi="宋体"/>
                <w:szCs w:val="21"/>
              </w:rPr>
            </w:pPr>
            <w:bookmarkStart w:id="1" w:name="项目名称"/>
            <w:r>
              <w:t>新建项目</w:t>
            </w:r>
            <w:bookmarkEnd w:id="1"/>
          </w:p>
        </w:tc>
      </w:tr>
      <w:tr w14:paraId="65595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3B0C59F">
            <w:pPr>
              <w:jc w:val="both"/>
              <w:rPr>
                <w:rFonts w:ascii="宋体" w:hAnsi="宋体"/>
                <w:szCs w:val="21"/>
              </w:rPr>
            </w:pPr>
            <w:r>
              <w:rPr>
                <w:rFonts w:hint="eastAsia" w:ascii="宋体" w:hAnsi="宋体"/>
                <w:szCs w:val="21"/>
              </w:rPr>
              <w:t>工程地点</w:t>
            </w:r>
          </w:p>
        </w:tc>
        <w:tc>
          <w:tcPr>
            <w:tcW w:w="3780" w:type="dxa"/>
          </w:tcPr>
          <w:p w14:paraId="3B914A52">
            <w:pPr>
              <w:jc w:val="both"/>
              <w:rPr>
                <w:rFonts w:ascii="宋体" w:hAnsi="宋体"/>
                <w:szCs w:val="21"/>
              </w:rPr>
            </w:pPr>
            <w:bookmarkStart w:id="2" w:name="项目地点"/>
            <w:r>
              <w:t>青岛</w:t>
            </w:r>
            <w:bookmarkEnd w:id="2"/>
          </w:p>
        </w:tc>
      </w:tr>
      <w:tr w14:paraId="3DA676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562D3952">
            <w:pPr>
              <w:jc w:val="both"/>
              <w:rPr>
                <w:rFonts w:ascii="宋体" w:hAnsi="宋体"/>
                <w:szCs w:val="21"/>
              </w:rPr>
            </w:pPr>
            <w:r>
              <w:rPr>
                <w:rFonts w:hint="eastAsia" w:ascii="宋体" w:hAnsi="宋体"/>
                <w:szCs w:val="21"/>
              </w:rPr>
              <w:t>设计编号</w:t>
            </w:r>
          </w:p>
        </w:tc>
        <w:tc>
          <w:tcPr>
            <w:tcW w:w="3780" w:type="dxa"/>
          </w:tcPr>
          <w:p w14:paraId="22545902">
            <w:pPr>
              <w:jc w:val="both"/>
              <w:rPr>
                <w:rFonts w:ascii="宋体" w:hAnsi="宋体"/>
                <w:szCs w:val="21"/>
              </w:rPr>
            </w:pPr>
            <w:bookmarkStart w:id="3" w:name="设计编号"/>
            <w:bookmarkEnd w:id="3"/>
          </w:p>
        </w:tc>
      </w:tr>
      <w:tr w14:paraId="6557E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93C1F4A">
            <w:pPr>
              <w:jc w:val="both"/>
              <w:rPr>
                <w:rFonts w:ascii="宋体" w:hAnsi="宋体"/>
                <w:szCs w:val="21"/>
              </w:rPr>
            </w:pPr>
            <w:r>
              <w:rPr>
                <w:rFonts w:hint="eastAsia" w:ascii="宋体" w:hAnsi="宋体"/>
                <w:szCs w:val="21"/>
              </w:rPr>
              <w:t>建设单位</w:t>
            </w:r>
          </w:p>
        </w:tc>
        <w:tc>
          <w:tcPr>
            <w:tcW w:w="3780" w:type="dxa"/>
          </w:tcPr>
          <w:p w14:paraId="1989B94D">
            <w:pPr>
              <w:rPr>
                <w:rFonts w:ascii="宋体" w:hAnsi="宋体"/>
                <w:szCs w:val="21"/>
              </w:rPr>
            </w:pPr>
            <w:bookmarkStart w:id="4" w:name="建设单位"/>
            <w:bookmarkEnd w:id="4"/>
          </w:p>
        </w:tc>
      </w:tr>
      <w:tr w14:paraId="1162B2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CAF46D">
            <w:pPr>
              <w:jc w:val="both"/>
              <w:rPr>
                <w:rFonts w:ascii="宋体" w:hAnsi="宋体"/>
                <w:szCs w:val="21"/>
              </w:rPr>
            </w:pPr>
            <w:r>
              <w:rPr>
                <w:rFonts w:hint="eastAsia" w:ascii="宋体" w:hAnsi="宋体"/>
                <w:szCs w:val="21"/>
              </w:rPr>
              <w:t>设计单位</w:t>
            </w:r>
          </w:p>
        </w:tc>
        <w:tc>
          <w:tcPr>
            <w:tcW w:w="3780" w:type="dxa"/>
          </w:tcPr>
          <w:p w14:paraId="3D01BE2C">
            <w:pPr>
              <w:rPr>
                <w:rFonts w:ascii="宋体" w:hAnsi="宋体"/>
                <w:szCs w:val="21"/>
              </w:rPr>
            </w:pPr>
            <w:bookmarkStart w:id="5" w:name="设计单位"/>
            <w:bookmarkEnd w:id="5"/>
          </w:p>
        </w:tc>
      </w:tr>
      <w:tr w14:paraId="22F634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CD247C">
            <w:pPr>
              <w:jc w:val="both"/>
              <w:rPr>
                <w:rFonts w:ascii="宋体" w:hAnsi="宋体"/>
                <w:szCs w:val="21"/>
              </w:rPr>
            </w:pPr>
            <w:r>
              <w:rPr>
                <w:rFonts w:hint="eastAsia" w:ascii="宋体" w:hAnsi="宋体"/>
                <w:szCs w:val="21"/>
              </w:rPr>
              <w:t>设 计 人</w:t>
            </w:r>
          </w:p>
        </w:tc>
        <w:tc>
          <w:tcPr>
            <w:tcW w:w="3780" w:type="dxa"/>
          </w:tcPr>
          <w:p w14:paraId="7ABF733B">
            <w:pPr>
              <w:rPr>
                <w:rFonts w:ascii="宋体" w:hAnsi="宋体"/>
                <w:szCs w:val="21"/>
              </w:rPr>
            </w:pPr>
          </w:p>
        </w:tc>
      </w:tr>
      <w:tr w14:paraId="24284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677ECC9">
            <w:pPr>
              <w:jc w:val="both"/>
              <w:rPr>
                <w:rFonts w:ascii="宋体" w:hAnsi="宋体"/>
                <w:szCs w:val="21"/>
              </w:rPr>
            </w:pPr>
            <w:r>
              <w:rPr>
                <w:rFonts w:hint="eastAsia" w:ascii="宋体" w:hAnsi="宋体"/>
                <w:szCs w:val="21"/>
              </w:rPr>
              <w:t>校 对 人</w:t>
            </w:r>
          </w:p>
        </w:tc>
        <w:tc>
          <w:tcPr>
            <w:tcW w:w="3780" w:type="dxa"/>
          </w:tcPr>
          <w:p w14:paraId="76F3F571">
            <w:pPr>
              <w:rPr>
                <w:rFonts w:ascii="宋体" w:hAnsi="宋体"/>
                <w:szCs w:val="21"/>
              </w:rPr>
            </w:pPr>
          </w:p>
        </w:tc>
      </w:tr>
      <w:tr w14:paraId="6FD1E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C51743">
            <w:pPr>
              <w:jc w:val="both"/>
              <w:rPr>
                <w:rFonts w:ascii="宋体" w:hAnsi="宋体"/>
                <w:szCs w:val="21"/>
              </w:rPr>
            </w:pPr>
            <w:r>
              <w:rPr>
                <w:rFonts w:hint="eastAsia" w:ascii="宋体" w:hAnsi="宋体"/>
                <w:szCs w:val="21"/>
              </w:rPr>
              <w:t>审 核 人</w:t>
            </w:r>
          </w:p>
        </w:tc>
        <w:tc>
          <w:tcPr>
            <w:tcW w:w="3780" w:type="dxa"/>
          </w:tcPr>
          <w:p w14:paraId="60FD8A2D">
            <w:pPr>
              <w:rPr>
                <w:rFonts w:ascii="宋体" w:hAnsi="宋体"/>
                <w:szCs w:val="21"/>
              </w:rPr>
            </w:pPr>
          </w:p>
        </w:tc>
      </w:tr>
      <w:tr w14:paraId="2DD04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88AB93">
            <w:pPr>
              <w:jc w:val="both"/>
              <w:rPr>
                <w:rFonts w:ascii="宋体" w:hAnsi="宋体"/>
                <w:szCs w:val="21"/>
              </w:rPr>
            </w:pPr>
            <w:r>
              <w:rPr>
                <w:rFonts w:hint="eastAsia" w:ascii="宋体" w:hAnsi="宋体"/>
                <w:szCs w:val="21"/>
              </w:rPr>
              <w:t>审 定 人</w:t>
            </w:r>
          </w:p>
        </w:tc>
        <w:tc>
          <w:tcPr>
            <w:tcW w:w="3780" w:type="dxa"/>
          </w:tcPr>
          <w:p w14:paraId="536CB0F4">
            <w:pPr>
              <w:rPr>
                <w:rFonts w:ascii="宋体" w:hAnsi="宋体"/>
                <w:szCs w:val="21"/>
              </w:rPr>
            </w:pPr>
          </w:p>
        </w:tc>
      </w:tr>
      <w:tr w14:paraId="4429A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51B7299">
            <w:pPr>
              <w:jc w:val="both"/>
              <w:rPr>
                <w:rFonts w:ascii="宋体" w:hAnsi="宋体"/>
                <w:szCs w:val="21"/>
              </w:rPr>
            </w:pPr>
            <w:r>
              <w:rPr>
                <w:rFonts w:hint="eastAsia" w:ascii="宋体" w:hAnsi="宋体"/>
                <w:szCs w:val="21"/>
              </w:rPr>
              <w:t>设计日期</w:t>
            </w:r>
          </w:p>
        </w:tc>
        <w:tc>
          <w:tcPr>
            <w:tcW w:w="3780" w:type="dxa"/>
          </w:tcPr>
          <w:p w14:paraId="458D0656">
            <w:pPr>
              <w:rPr>
                <w:rFonts w:ascii="宋体" w:hAnsi="宋体"/>
                <w:szCs w:val="21"/>
              </w:rPr>
            </w:pPr>
            <w:bookmarkStart w:id="6" w:name="报告日期"/>
            <w:r>
              <w:rPr>
                <w:rFonts w:hint="eastAsia" w:ascii="宋体" w:hAnsi="宋体"/>
                <w:szCs w:val="21"/>
              </w:rPr>
              <w:t>2024年12月22日</w:t>
            </w:r>
            <w:bookmarkEnd w:id="6"/>
          </w:p>
        </w:tc>
      </w:tr>
    </w:tbl>
    <w:p w14:paraId="5FF7D70A">
      <w:pPr>
        <w:spacing w:line="240" w:lineRule="auto"/>
        <w:rPr>
          <w:rFonts w:ascii="宋体" w:hAnsi="宋体"/>
          <w:lang w:val="en-US"/>
        </w:rPr>
      </w:pPr>
    </w:p>
    <w:p w14:paraId="6795432C">
      <w:pPr>
        <w:spacing w:line="240" w:lineRule="auto"/>
        <w:rPr>
          <w:rFonts w:ascii="宋体" w:hAnsi="宋体"/>
          <w:lang w:val="en-US"/>
        </w:rPr>
      </w:pPr>
    </w:p>
    <w:p w14:paraId="3D4368FF">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0822363">
      <w:pPr>
        <w:spacing w:line="240" w:lineRule="auto"/>
        <w:rPr>
          <w:rFonts w:ascii="宋体" w:hAnsi="宋体"/>
          <w:lang w:val="en-US"/>
        </w:rPr>
      </w:pPr>
    </w:p>
    <w:p w14:paraId="644E6D5F">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0A113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78AF5896">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E1CD9EA">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9C4C4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47B95770">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2DDCEA2">
            <w:pPr>
              <w:spacing w:line="240" w:lineRule="atLeast"/>
              <w:jc w:val="both"/>
              <w:rPr>
                <w:rFonts w:ascii="宋体" w:hAnsi="宋体"/>
                <w:szCs w:val="21"/>
              </w:rPr>
            </w:pPr>
            <w:bookmarkStart w:id="9" w:name="软件版本"/>
            <w:r>
              <w:rPr>
                <w:rFonts w:ascii="宋体" w:hAnsi="宋体"/>
                <w:szCs w:val="21"/>
              </w:rPr>
              <w:t>20240430(SP1)</w:t>
            </w:r>
            <w:bookmarkEnd w:id="9"/>
          </w:p>
        </w:tc>
      </w:tr>
      <w:tr w14:paraId="691AF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06643CAF">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F339B8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88F51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4996F8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5C14F20F">
            <w:pPr>
              <w:widowControl w:val="0"/>
              <w:spacing w:line="240" w:lineRule="auto"/>
              <w:jc w:val="both"/>
              <w:rPr>
                <w:rFonts w:ascii="宋体" w:hAnsi="宋体" w:eastAsia="等线"/>
                <w:kern w:val="2"/>
                <w:szCs w:val="21"/>
                <w:lang w:val="en-US"/>
              </w:rPr>
            </w:pPr>
            <w:bookmarkStart w:id="10" w:name="加密锁号"/>
            <w:r>
              <w:t>T18264860970</w:t>
            </w:r>
            <w:bookmarkEnd w:id="10"/>
          </w:p>
        </w:tc>
      </w:tr>
    </w:tbl>
    <w:p w14:paraId="0AB24D7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28A271C">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_Toc21733 </w:instrText>
      </w:r>
      <w:r>
        <w:rPr>
          <w:rFonts w:ascii="宋体" w:hAnsi="宋体"/>
          <w:bCs w:val="0"/>
          <w:caps/>
        </w:rPr>
        <w:fldChar w:fldCharType="separate"/>
      </w:r>
      <w:r>
        <w:rPr>
          <w:rFonts w:hint="eastAsia"/>
        </w:rPr>
        <w:t>1 项目概况</w:t>
      </w:r>
      <w:r>
        <w:tab/>
      </w:r>
      <w:r>
        <w:fldChar w:fldCharType="begin"/>
      </w:r>
      <w:r>
        <w:instrText xml:space="preserve"> PAGEREF _Toc21733 \h </w:instrText>
      </w:r>
      <w:r>
        <w:fldChar w:fldCharType="separate"/>
      </w:r>
      <w:r>
        <w:t>3</w:t>
      </w:r>
      <w:r>
        <w:fldChar w:fldCharType="end"/>
      </w:r>
      <w:r>
        <w:rPr>
          <w:rFonts w:ascii="宋体" w:hAnsi="宋体"/>
          <w:bCs w:val="0"/>
          <w:caps/>
        </w:rPr>
        <w:fldChar w:fldCharType="end"/>
      </w:r>
    </w:p>
    <w:p w14:paraId="6962DC85">
      <w:pPr>
        <w:pStyle w:val="21"/>
        <w:tabs>
          <w:tab w:val="right" w:leader="dot" w:pos="8930"/>
          <w:tab w:val="clear" w:pos="540"/>
          <w:tab w:val="clear" w:pos="840"/>
          <w:tab w:val="clear" w:pos="9360"/>
        </w:tabs>
      </w:pPr>
      <w:r>
        <w:fldChar w:fldCharType="begin"/>
      </w:r>
      <w:r>
        <w:instrText xml:space="preserve"> HYPERLINK \l _Toc28295 </w:instrText>
      </w:r>
      <w:r>
        <w:fldChar w:fldCharType="separate"/>
      </w:r>
      <w:r>
        <w:rPr>
          <w:rFonts w:hint="eastAsia"/>
          <w:lang w:val="en-GB"/>
        </w:rPr>
        <w:t xml:space="preserve">1.1 </w:t>
      </w:r>
      <w:r>
        <w:t>平面图</w:t>
      </w:r>
      <w:r>
        <w:tab/>
      </w:r>
      <w:r>
        <w:fldChar w:fldCharType="begin"/>
      </w:r>
      <w:r>
        <w:instrText xml:space="preserve"> PAGEREF _Toc28295 \h </w:instrText>
      </w:r>
      <w:r>
        <w:fldChar w:fldCharType="separate"/>
      </w:r>
      <w:r>
        <w:t>4</w:t>
      </w:r>
      <w:r>
        <w:fldChar w:fldCharType="end"/>
      </w:r>
      <w:r>
        <w:fldChar w:fldCharType="end"/>
      </w:r>
    </w:p>
    <w:p w14:paraId="0F038775">
      <w:pPr>
        <w:pStyle w:val="21"/>
        <w:tabs>
          <w:tab w:val="right" w:leader="dot" w:pos="8930"/>
          <w:tab w:val="clear" w:pos="540"/>
          <w:tab w:val="clear" w:pos="840"/>
          <w:tab w:val="clear" w:pos="9360"/>
        </w:tabs>
      </w:pPr>
      <w:r>
        <w:fldChar w:fldCharType="begin"/>
      </w:r>
      <w:r>
        <w:instrText xml:space="preserve"> HYPERLINK \l _Toc10106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_Toc10106 \h </w:instrText>
      </w:r>
      <w:r>
        <w:fldChar w:fldCharType="separate"/>
      </w:r>
      <w:r>
        <w:t>6</w:t>
      </w:r>
      <w:r>
        <w:fldChar w:fldCharType="end"/>
      </w:r>
      <w:r>
        <w:fldChar w:fldCharType="end"/>
      </w:r>
    </w:p>
    <w:p w14:paraId="1677C6B9">
      <w:pPr>
        <w:pStyle w:val="20"/>
        <w:tabs>
          <w:tab w:val="right" w:leader="dot" w:pos="8930"/>
          <w:tab w:val="clear" w:pos="180"/>
          <w:tab w:val="clear" w:pos="420"/>
          <w:tab w:val="clear" w:pos="9360"/>
        </w:tabs>
      </w:pPr>
      <w:r>
        <w:fldChar w:fldCharType="begin"/>
      </w:r>
      <w:r>
        <w:instrText xml:space="preserve"> HYPERLINK \l _Toc9867 </w:instrText>
      </w:r>
      <w:r>
        <w:fldChar w:fldCharType="separate"/>
      </w:r>
      <w:r>
        <w:rPr>
          <w:rFonts w:hint="eastAsia"/>
        </w:rPr>
        <w:t>2 计算</w:t>
      </w:r>
      <w:r>
        <w:t>依据</w:t>
      </w:r>
      <w:r>
        <w:tab/>
      </w:r>
      <w:r>
        <w:fldChar w:fldCharType="begin"/>
      </w:r>
      <w:r>
        <w:instrText xml:space="preserve"> PAGEREF _Toc9867 \h </w:instrText>
      </w:r>
      <w:r>
        <w:fldChar w:fldCharType="separate"/>
      </w:r>
      <w:r>
        <w:t>7</w:t>
      </w:r>
      <w:r>
        <w:fldChar w:fldCharType="end"/>
      </w:r>
      <w:r>
        <w:fldChar w:fldCharType="end"/>
      </w:r>
    </w:p>
    <w:p w14:paraId="2A9F0CDE">
      <w:pPr>
        <w:pStyle w:val="20"/>
        <w:tabs>
          <w:tab w:val="right" w:leader="dot" w:pos="8930"/>
          <w:tab w:val="clear" w:pos="180"/>
          <w:tab w:val="clear" w:pos="420"/>
          <w:tab w:val="clear" w:pos="9360"/>
        </w:tabs>
      </w:pPr>
      <w:r>
        <w:fldChar w:fldCharType="begin"/>
      </w:r>
      <w:r>
        <w:instrText xml:space="preserve"> HYPERLINK \l _Toc14672 </w:instrText>
      </w:r>
      <w:r>
        <w:fldChar w:fldCharType="separate"/>
      </w:r>
      <w:r>
        <w:rPr>
          <w:rFonts w:hint="eastAsia"/>
        </w:rPr>
        <w:t>3 参考</w:t>
      </w:r>
      <w:r>
        <w:t>标准</w:t>
      </w:r>
      <w:r>
        <w:tab/>
      </w:r>
      <w:r>
        <w:fldChar w:fldCharType="begin"/>
      </w:r>
      <w:r>
        <w:instrText xml:space="preserve"> PAGEREF _Toc14672 \h </w:instrText>
      </w:r>
      <w:r>
        <w:fldChar w:fldCharType="separate"/>
      </w:r>
      <w:r>
        <w:t>7</w:t>
      </w:r>
      <w:r>
        <w:fldChar w:fldCharType="end"/>
      </w:r>
      <w:r>
        <w:fldChar w:fldCharType="end"/>
      </w:r>
    </w:p>
    <w:p w14:paraId="39649914">
      <w:pPr>
        <w:pStyle w:val="20"/>
        <w:tabs>
          <w:tab w:val="right" w:leader="dot" w:pos="8930"/>
          <w:tab w:val="clear" w:pos="180"/>
          <w:tab w:val="clear" w:pos="420"/>
          <w:tab w:val="clear" w:pos="9360"/>
        </w:tabs>
      </w:pPr>
      <w:r>
        <w:fldChar w:fldCharType="begin"/>
      </w:r>
      <w:r>
        <w:instrText xml:space="preserve"> HYPERLINK \l _Toc26630 </w:instrText>
      </w:r>
      <w:r>
        <w:fldChar w:fldCharType="separate"/>
      </w:r>
      <w:r>
        <w:rPr>
          <w:rFonts w:hint="eastAsia"/>
        </w:rPr>
        <w:t>4 技术措施</w:t>
      </w:r>
      <w:r>
        <w:tab/>
      </w:r>
      <w:r>
        <w:fldChar w:fldCharType="begin"/>
      </w:r>
      <w:r>
        <w:instrText xml:space="preserve"> PAGEREF _Toc26630 \h </w:instrText>
      </w:r>
      <w:r>
        <w:fldChar w:fldCharType="separate"/>
      </w:r>
      <w:r>
        <w:t>7</w:t>
      </w:r>
      <w:r>
        <w:fldChar w:fldCharType="end"/>
      </w:r>
      <w:r>
        <w:fldChar w:fldCharType="end"/>
      </w:r>
    </w:p>
    <w:p w14:paraId="2619D74C">
      <w:pPr>
        <w:pStyle w:val="20"/>
        <w:tabs>
          <w:tab w:val="right" w:leader="dot" w:pos="8930"/>
          <w:tab w:val="clear" w:pos="180"/>
          <w:tab w:val="clear" w:pos="420"/>
          <w:tab w:val="clear" w:pos="9360"/>
        </w:tabs>
      </w:pPr>
      <w:r>
        <w:fldChar w:fldCharType="begin"/>
      </w:r>
      <w:r>
        <w:instrText xml:space="preserve"> HYPERLINK \l _Toc8709 </w:instrText>
      </w:r>
      <w:r>
        <w:fldChar w:fldCharType="separate"/>
      </w:r>
      <w:r>
        <w:rPr>
          <w:rFonts w:hint="eastAsia"/>
        </w:rPr>
        <w:t>5 计算方法</w:t>
      </w:r>
      <w:r>
        <w:tab/>
      </w:r>
      <w:r>
        <w:fldChar w:fldCharType="begin"/>
      </w:r>
      <w:r>
        <w:instrText xml:space="preserve"> PAGEREF _Toc8709 \h </w:instrText>
      </w:r>
      <w:r>
        <w:fldChar w:fldCharType="separate"/>
      </w:r>
      <w:r>
        <w:t>8</w:t>
      </w:r>
      <w:r>
        <w:fldChar w:fldCharType="end"/>
      </w:r>
      <w:r>
        <w:fldChar w:fldCharType="end"/>
      </w:r>
    </w:p>
    <w:p w14:paraId="2B35CE93">
      <w:pPr>
        <w:pStyle w:val="21"/>
        <w:tabs>
          <w:tab w:val="right" w:leader="dot" w:pos="8930"/>
          <w:tab w:val="clear" w:pos="540"/>
          <w:tab w:val="clear" w:pos="840"/>
          <w:tab w:val="clear" w:pos="9360"/>
        </w:tabs>
      </w:pPr>
      <w:r>
        <w:fldChar w:fldCharType="begin"/>
      </w:r>
      <w:r>
        <w:instrText xml:space="preserve"> HYPERLINK \l _Toc28693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_Toc28693 \h </w:instrText>
      </w:r>
      <w:r>
        <w:fldChar w:fldCharType="separate"/>
      </w:r>
      <w:r>
        <w:t>8</w:t>
      </w:r>
      <w:r>
        <w:fldChar w:fldCharType="end"/>
      </w:r>
      <w:r>
        <w:fldChar w:fldCharType="end"/>
      </w:r>
    </w:p>
    <w:p w14:paraId="4E26EF96">
      <w:pPr>
        <w:pStyle w:val="16"/>
        <w:tabs>
          <w:tab w:val="right" w:leader="dot" w:pos="8930"/>
          <w:tab w:val="clear" w:pos="900"/>
          <w:tab w:val="clear" w:pos="1260"/>
          <w:tab w:val="clear" w:pos="9360"/>
        </w:tabs>
      </w:pPr>
      <w:r>
        <w:fldChar w:fldCharType="begin"/>
      </w:r>
      <w:r>
        <w:instrText xml:space="preserve"> HYPERLINK \l _Toc26219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_Toc26219 \h </w:instrText>
      </w:r>
      <w:r>
        <w:fldChar w:fldCharType="separate"/>
      </w:r>
      <w:r>
        <w:t>8</w:t>
      </w:r>
      <w:r>
        <w:fldChar w:fldCharType="end"/>
      </w:r>
      <w:r>
        <w:fldChar w:fldCharType="end"/>
      </w:r>
    </w:p>
    <w:p w14:paraId="540F60E1">
      <w:pPr>
        <w:pStyle w:val="16"/>
        <w:tabs>
          <w:tab w:val="right" w:leader="dot" w:pos="8930"/>
          <w:tab w:val="clear" w:pos="900"/>
          <w:tab w:val="clear" w:pos="1260"/>
          <w:tab w:val="clear" w:pos="9360"/>
        </w:tabs>
      </w:pPr>
      <w:r>
        <w:fldChar w:fldCharType="begin"/>
      </w:r>
      <w:r>
        <w:instrText xml:space="preserve"> HYPERLINK \l _Toc9155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_Toc9155 \h </w:instrText>
      </w:r>
      <w:r>
        <w:fldChar w:fldCharType="separate"/>
      </w:r>
      <w:r>
        <w:t>8</w:t>
      </w:r>
      <w:r>
        <w:fldChar w:fldCharType="end"/>
      </w:r>
      <w:r>
        <w:fldChar w:fldCharType="end"/>
      </w:r>
    </w:p>
    <w:p w14:paraId="5EDFC996">
      <w:pPr>
        <w:pStyle w:val="16"/>
        <w:tabs>
          <w:tab w:val="right" w:leader="dot" w:pos="8930"/>
          <w:tab w:val="clear" w:pos="900"/>
          <w:tab w:val="clear" w:pos="1260"/>
          <w:tab w:val="clear" w:pos="9360"/>
        </w:tabs>
      </w:pPr>
      <w:r>
        <w:fldChar w:fldCharType="begin"/>
      </w:r>
      <w:r>
        <w:instrText xml:space="preserve"> HYPERLINK \l _Toc1250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_Toc1250 \h </w:instrText>
      </w:r>
      <w:r>
        <w:fldChar w:fldCharType="separate"/>
      </w:r>
      <w:r>
        <w:t>8</w:t>
      </w:r>
      <w:r>
        <w:fldChar w:fldCharType="end"/>
      </w:r>
      <w:r>
        <w:fldChar w:fldCharType="end"/>
      </w:r>
    </w:p>
    <w:p w14:paraId="241E047E">
      <w:pPr>
        <w:pStyle w:val="20"/>
        <w:tabs>
          <w:tab w:val="right" w:leader="dot" w:pos="8930"/>
          <w:tab w:val="clear" w:pos="180"/>
          <w:tab w:val="clear" w:pos="420"/>
          <w:tab w:val="clear" w:pos="9360"/>
        </w:tabs>
      </w:pPr>
      <w:r>
        <w:fldChar w:fldCharType="begin"/>
      </w:r>
      <w:r>
        <w:instrText xml:space="preserve"> HYPERLINK \l _Toc26499 </w:instrText>
      </w:r>
      <w:r>
        <w:fldChar w:fldCharType="separate"/>
      </w:r>
      <w:r>
        <w:rPr>
          <w:rFonts w:hint="eastAsia"/>
        </w:rPr>
        <w:t>6 结果</w:t>
      </w:r>
      <w:r>
        <w:t>分析</w:t>
      </w:r>
      <w:r>
        <w:tab/>
      </w:r>
      <w:r>
        <w:fldChar w:fldCharType="begin"/>
      </w:r>
      <w:r>
        <w:instrText xml:space="preserve"> PAGEREF _Toc26499 \h </w:instrText>
      </w:r>
      <w:r>
        <w:fldChar w:fldCharType="separate"/>
      </w:r>
      <w:r>
        <w:t>10</w:t>
      </w:r>
      <w:r>
        <w:fldChar w:fldCharType="end"/>
      </w:r>
      <w:r>
        <w:fldChar w:fldCharType="end"/>
      </w:r>
    </w:p>
    <w:p w14:paraId="67497B37">
      <w:pPr>
        <w:pStyle w:val="21"/>
        <w:tabs>
          <w:tab w:val="right" w:leader="dot" w:pos="8930"/>
          <w:tab w:val="clear" w:pos="540"/>
          <w:tab w:val="clear" w:pos="840"/>
          <w:tab w:val="clear" w:pos="9360"/>
        </w:tabs>
      </w:pPr>
      <w:r>
        <w:fldChar w:fldCharType="begin"/>
      </w:r>
      <w:r>
        <w:instrText xml:space="preserve"> HYPERLINK \l _Toc31058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_Toc31058 \h </w:instrText>
      </w:r>
      <w:r>
        <w:fldChar w:fldCharType="separate"/>
      </w:r>
      <w:r>
        <w:t>10</w:t>
      </w:r>
      <w:r>
        <w:fldChar w:fldCharType="end"/>
      </w:r>
      <w:r>
        <w:fldChar w:fldCharType="end"/>
      </w:r>
    </w:p>
    <w:p w14:paraId="20A51CA9">
      <w:pPr>
        <w:pStyle w:val="21"/>
        <w:tabs>
          <w:tab w:val="right" w:leader="dot" w:pos="8930"/>
          <w:tab w:val="clear" w:pos="540"/>
          <w:tab w:val="clear" w:pos="840"/>
          <w:tab w:val="clear" w:pos="9360"/>
        </w:tabs>
      </w:pPr>
      <w:r>
        <w:fldChar w:fldCharType="begin"/>
      </w:r>
      <w:r>
        <w:instrText xml:space="preserve"> HYPERLINK \l _Toc29632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_Toc29632 \h </w:instrText>
      </w:r>
      <w:r>
        <w:fldChar w:fldCharType="separate"/>
      </w:r>
      <w:r>
        <w:t>11</w:t>
      </w:r>
      <w:r>
        <w:fldChar w:fldCharType="end"/>
      </w:r>
      <w:r>
        <w:fldChar w:fldCharType="end"/>
      </w:r>
    </w:p>
    <w:p w14:paraId="62EBC31B">
      <w:pPr>
        <w:pStyle w:val="21"/>
        <w:tabs>
          <w:tab w:val="right" w:leader="dot" w:pos="8930"/>
          <w:tab w:val="clear" w:pos="540"/>
          <w:tab w:val="clear" w:pos="840"/>
          <w:tab w:val="clear" w:pos="9360"/>
        </w:tabs>
      </w:pPr>
      <w:r>
        <w:fldChar w:fldCharType="begin"/>
      </w:r>
      <w:r>
        <w:instrText xml:space="preserve"> HYPERLINK \l _Toc7708 </w:instrText>
      </w:r>
      <w:r>
        <w:fldChar w:fldCharType="separate"/>
      </w:r>
      <w:r>
        <w:rPr>
          <w:rFonts w:hint="eastAsia"/>
          <w:lang w:val="en-GB"/>
        </w:rPr>
        <w:t xml:space="preserve">6.3 </w:t>
      </w:r>
      <w:r>
        <w:rPr>
          <w:rFonts w:hint="eastAsia"/>
        </w:rPr>
        <w:t>流线图</w:t>
      </w:r>
      <w:r>
        <w:tab/>
      </w:r>
      <w:r>
        <w:fldChar w:fldCharType="begin"/>
      </w:r>
      <w:r>
        <w:instrText xml:space="preserve"> PAGEREF _Toc7708 \h </w:instrText>
      </w:r>
      <w:r>
        <w:fldChar w:fldCharType="separate"/>
      </w:r>
      <w:r>
        <w:t>11</w:t>
      </w:r>
      <w:r>
        <w:fldChar w:fldCharType="end"/>
      </w:r>
      <w:r>
        <w:fldChar w:fldCharType="end"/>
      </w:r>
    </w:p>
    <w:p w14:paraId="6E5C9A1F">
      <w:pPr>
        <w:pStyle w:val="20"/>
        <w:tabs>
          <w:tab w:val="right" w:leader="dot" w:pos="8930"/>
          <w:tab w:val="clear" w:pos="180"/>
          <w:tab w:val="clear" w:pos="420"/>
          <w:tab w:val="clear" w:pos="9360"/>
        </w:tabs>
      </w:pPr>
      <w:r>
        <w:fldChar w:fldCharType="begin"/>
      </w:r>
      <w:r>
        <w:instrText xml:space="preserve"> HYPERLINK \l _Toc5765 </w:instrText>
      </w:r>
      <w:r>
        <w:fldChar w:fldCharType="separate"/>
      </w:r>
      <w:r>
        <w:rPr>
          <w:rFonts w:hint="eastAsia"/>
          <w:szCs w:val="36"/>
        </w:rPr>
        <w:t>7 结论</w:t>
      </w:r>
      <w:r>
        <w:tab/>
      </w:r>
      <w:r>
        <w:fldChar w:fldCharType="begin"/>
      </w:r>
      <w:r>
        <w:instrText xml:space="preserve"> PAGEREF _Toc5765 \h </w:instrText>
      </w:r>
      <w:r>
        <w:fldChar w:fldCharType="separate"/>
      </w:r>
      <w:r>
        <w:t>12</w:t>
      </w:r>
      <w:r>
        <w:fldChar w:fldCharType="end"/>
      </w:r>
      <w:r>
        <w:fldChar w:fldCharType="end"/>
      </w:r>
    </w:p>
    <w:p w14:paraId="25C02B9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2DB8D120">
      <w:pPr>
        <w:pStyle w:val="2"/>
      </w:pPr>
      <w:bookmarkStart w:id="12" w:name="_Toc50050011"/>
      <w:bookmarkStart w:id="13" w:name="_Toc13735908"/>
      <w:bookmarkStart w:id="14" w:name="_Toc452108759"/>
      <w:bookmarkStart w:id="15" w:name="_Toc21733"/>
      <w:bookmarkStart w:id="16" w:name="TitleFormat"/>
      <w:bookmarkStart w:id="17" w:name="_Toc452108762"/>
      <w:r>
        <w:rPr>
          <w:rFonts w:hint="eastAsia"/>
        </w:rPr>
        <w:t>项目概况</w:t>
      </w:r>
      <w:bookmarkEnd w:id="12"/>
      <w:bookmarkEnd w:id="13"/>
      <w:bookmarkEnd w:id="14"/>
      <w:bookmarkEnd w:id="15"/>
    </w:p>
    <w:p w14:paraId="1E371DBF">
      <w:pPr>
        <w:pStyle w:val="3"/>
        <w:ind w:firstLine="420"/>
        <w:rPr>
          <w:lang w:val="en-US"/>
        </w:rPr>
      </w:pPr>
      <w:bookmarkStart w:id="18" w:name="项目概况"/>
      <w:bookmarkEnd w:id="18"/>
    </w:p>
    <w:p w14:paraId="57C3E08D">
      <w:pPr>
        <w:pStyle w:val="3"/>
        <w:ind w:firstLine="420"/>
        <w:rPr>
          <w:lang w:val="en-US"/>
        </w:rPr>
      </w:pPr>
    </w:p>
    <w:p w14:paraId="41813830">
      <w:pPr>
        <w:pStyle w:val="3"/>
        <w:ind w:firstLine="420"/>
        <w:rPr>
          <w:lang w:val="en-US"/>
        </w:rPr>
      </w:pPr>
    </w:p>
    <w:p w14:paraId="1416C541">
      <w:pPr>
        <w:pStyle w:val="3"/>
        <w:ind w:firstLine="420"/>
        <w:rPr>
          <w:lang w:val="en-US"/>
        </w:rPr>
        <w:sectPr>
          <w:pgSz w:w="11906" w:h="16838"/>
          <w:pgMar w:top="822" w:right="1134" w:bottom="992" w:left="709" w:header="283" w:footer="170" w:gutter="0"/>
          <w:cols w:space="720" w:num="1"/>
          <w:docGrid w:type="linesAndChars" w:linePitch="312" w:charSpace="0"/>
        </w:sectPr>
      </w:pPr>
    </w:p>
    <w:p w14:paraId="7E37AA9B">
      <w:pPr>
        <w:pStyle w:val="4"/>
      </w:pPr>
      <w:bookmarkStart w:id="19" w:name="_Toc50050012"/>
      <w:bookmarkStart w:id="20" w:name="_Toc452108760"/>
      <w:bookmarkStart w:id="21" w:name="_Toc13735909"/>
      <w:bookmarkStart w:id="22" w:name="_Toc28295"/>
      <w:bookmarkStart w:id="23" w:name="平面图2"/>
      <w:r>
        <w:t>平面图</w:t>
      </w:r>
      <w:bookmarkEnd w:id="19"/>
      <w:bookmarkEnd w:id="20"/>
      <w:bookmarkEnd w:id="21"/>
      <w:bookmarkEnd w:id="22"/>
    </w:p>
    <w:p w14:paraId="590807D1">
      <w:pPr>
        <w:pStyle w:val="3"/>
        <w:ind w:firstLine="0" w:firstLineChars="0"/>
        <w:jc w:val="center"/>
        <w:rPr>
          <w:lang w:val="en-US"/>
        </w:rPr>
      </w:pPr>
      <w:bookmarkStart w:id="24" w:name="平面图"/>
      <w:bookmarkEnd w:id="24"/>
      <w:r>
        <w:drawing>
          <wp:inline distT="0" distB="0" distL="0" distR="0">
            <wp:extent cx="3257550"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3257550" cy="8010525"/>
                    </a:xfrm>
                    <a:prstGeom prst="rect">
                      <a:avLst/>
                    </a:prstGeom>
                  </pic:spPr>
                </pic:pic>
              </a:graphicData>
            </a:graphic>
          </wp:inline>
        </w:drawing>
      </w:r>
    </w:p>
    <w:p w14:paraId="5C5BC530">
      <w:pPr>
        <w:pStyle w:val="3"/>
        <w:ind w:firstLine="0" w:firstLineChars="0"/>
        <w:jc w:val="center"/>
        <w:rPr>
          <w:lang w:val="en-US"/>
        </w:rPr>
      </w:pPr>
      <w:r>
        <w:rPr>
          <w:lang w:val="en-US"/>
        </w:rPr>
        <w:t>1层平面</w:t>
      </w:r>
    </w:p>
    <w:p w14:paraId="68CE4502">
      <w:pPr>
        <w:pStyle w:val="3"/>
        <w:ind w:firstLine="0" w:firstLineChars="0"/>
        <w:jc w:val="center"/>
        <w:rPr>
          <w:lang w:val="en-US"/>
        </w:rPr>
      </w:pPr>
      <w:r>
        <w:drawing>
          <wp:inline distT="0" distB="0" distL="0" distR="0">
            <wp:extent cx="308610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3086100" cy="8010525"/>
                    </a:xfrm>
                    <a:prstGeom prst="rect">
                      <a:avLst/>
                    </a:prstGeom>
                  </pic:spPr>
                </pic:pic>
              </a:graphicData>
            </a:graphic>
          </wp:inline>
        </w:drawing>
      </w:r>
    </w:p>
    <w:p w14:paraId="5A93FE74">
      <w:pPr>
        <w:pStyle w:val="3"/>
        <w:ind w:firstLine="0" w:firstLineChars="0"/>
        <w:jc w:val="center"/>
        <w:rPr>
          <w:lang w:val="en-US"/>
        </w:rPr>
      </w:pPr>
      <w:r>
        <w:rPr>
          <w:lang w:val="en-US"/>
        </w:rPr>
        <w:t>2层平面</w:t>
      </w:r>
    </w:p>
    <w:p w14:paraId="076BAF29">
      <w:pPr>
        <w:pStyle w:val="3"/>
        <w:ind w:firstLine="0" w:firstLineChars="0"/>
        <w:jc w:val="center"/>
        <w:rPr>
          <w:lang w:val="en-US"/>
        </w:rPr>
      </w:pPr>
      <w:r>
        <w:drawing>
          <wp:inline distT="0" distB="0" distL="0" distR="0">
            <wp:extent cx="5667375" cy="68770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6877050"/>
                    </a:xfrm>
                    <a:prstGeom prst="rect">
                      <a:avLst/>
                    </a:prstGeom>
                  </pic:spPr>
                </pic:pic>
              </a:graphicData>
            </a:graphic>
          </wp:inline>
        </w:drawing>
      </w:r>
    </w:p>
    <w:p w14:paraId="0E2EE531">
      <w:pPr>
        <w:pStyle w:val="3"/>
        <w:ind w:firstLine="0" w:firstLineChars="0"/>
        <w:jc w:val="center"/>
        <w:rPr>
          <w:lang w:val="en-US"/>
        </w:rPr>
      </w:pPr>
      <w:r>
        <w:rPr>
          <w:lang w:val="en-US"/>
        </w:rPr>
        <w:t>3层平面</w:t>
      </w:r>
    </w:p>
    <w:p w14:paraId="7FF1BE7E">
      <w:pPr>
        <w:pStyle w:val="3"/>
        <w:ind w:firstLine="0" w:firstLineChars="0"/>
        <w:jc w:val="center"/>
        <w:rPr>
          <w:lang w:val="en-US"/>
        </w:rPr>
      </w:pPr>
    </w:p>
    <w:bookmarkEnd w:id="23"/>
    <w:p w14:paraId="17757462">
      <w:pPr>
        <w:pStyle w:val="3"/>
        <w:ind w:firstLine="0" w:firstLineChars="0"/>
        <w:jc w:val="center"/>
        <w:rPr>
          <w:lang w:val="en-US"/>
        </w:rPr>
      </w:pPr>
    </w:p>
    <w:p w14:paraId="5261B0FB">
      <w:pPr>
        <w:pStyle w:val="4"/>
      </w:pPr>
      <w:bookmarkStart w:id="25" w:name="_Toc50050013"/>
      <w:bookmarkStart w:id="26" w:name="_Toc452108761"/>
      <w:bookmarkStart w:id="27" w:name="_Toc13735910"/>
      <w:bookmarkStart w:id="28" w:name="_Toc10106"/>
      <w:r>
        <w:rPr>
          <w:rFonts w:hint="eastAsia"/>
        </w:rPr>
        <w:t>三</w:t>
      </w:r>
      <w:r>
        <w:t>维视图</w:t>
      </w:r>
      <w:bookmarkEnd w:id="25"/>
      <w:bookmarkEnd w:id="26"/>
      <w:bookmarkEnd w:id="27"/>
      <w:bookmarkEnd w:id="28"/>
    </w:p>
    <w:p w14:paraId="49BD862D">
      <w:pPr>
        <w:pStyle w:val="3"/>
        <w:ind w:firstLine="0" w:firstLineChars="0"/>
        <w:jc w:val="center"/>
        <w:rPr>
          <w:lang w:val="en-US"/>
        </w:rPr>
      </w:pPr>
      <w:bookmarkStart w:id="29" w:name="模型观察"/>
      <w:bookmarkStart w:id="30" w:name="三维视图"/>
      <w:r>
        <w:t>请先在【模型观察】命令中保存图片</w:t>
      </w:r>
      <w:bookmarkEnd w:id="29"/>
      <w:bookmarkEnd w:id="30"/>
    </w:p>
    <w:p w14:paraId="114E020E">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EE22B45">
      <w:pPr>
        <w:pStyle w:val="2"/>
      </w:pPr>
      <w:bookmarkStart w:id="31" w:name="_Toc50050014"/>
      <w:bookmarkStart w:id="32" w:name="_Toc9867"/>
      <w:r>
        <w:rPr>
          <w:rFonts w:hint="eastAsia"/>
        </w:rPr>
        <w:t>计算</w:t>
      </w:r>
      <w:r>
        <w:t>依据</w:t>
      </w:r>
      <w:bookmarkEnd w:id="16"/>
      <w:bookmarkEnd w:id="17"/>
      <w:bookmarkEnd w:id="31"/>
      <w:bookmarkEnd w:id="32"/>
    </w:p>
    <w:p w14:paraId="3AF94F39">
      <w:pPr>
        <w:pStyle w:val="3"/>
        <w:ind w:firstLine="199" w:firstLineChars="95"/>
        <w:rPr>
          <w:lang w:val="en-US"/>
        </w:rPr>
      </w:pPr>
      <w:bookmarkStart w:id="33" w:name="_Toc452108763"/>
      <w:r>
        <w:rPr>
          <w:rFonts w:hint="eastAsia"/>
          <w:lang w:val="en-US"/>
        </w:rPr>
        <w:t>本项目主要参照资料为：</w:t>
      </w:r>
    </w:p>
    <w:p w14:paraId="4913D5E8">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20508527">
      <w:pPr>
        <w:pStyle w:val="3"/>
        <w:numPr>
          <w:ilvl w:val="0"/>
          <w:numId w:val="2"/>
        </w:numPr>
        <w:ind w:left="0" w:firstLine="200" w:firstLineChars="0"/>
        <w:rPr>
          <w:lang w:val="en-US"/>
        </w:rPr>
      </w:pPr>
      <w:r>
        <w:rPr>
          <w:rFonts w:hint="eastAsia"/>
          <w:lang w:val="en-US"/>
        </w:rPr>
        <w:t>《绿色建筑评价技术细则》</w:t>
      </w:r>
    </w:p>
    <w:p w14:paraId="72EDB87A">
      <w:pPr>
        <w:pStyle w:val="3"/>
        <w:numPr>
          <w:ilvl w:val="0"/>
          <w:numId w:val="2"/>
        </w:numPr>
        <w:ind w:left="0" w:firstLine="200" w:firstLineChars="0"/>
        <w:rPr>
          <w:lang w:val="en-US"/>
        </w:rPr>
      </w:pPr>
      <w:r>
        <w:rPr>
          <w:rFonts w:hint="eastAsia"/>
          <w:lang w:val="en-US"/>
        </w:rPr>
        <w:t>《建筑通风效果测试与评价标准》JGJ/T 309—2013</w:t>
      </w:r>
    </w:p>
    <w:p w14:paraId="48FE1F0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53A49E15">
      <w:pPr>
        <w:pStyle w:val="3"/>
        <w:ind w:left="200" w:firstLine="0" w:firstLineChars="0"/>
        <w:rPr>
          <w:lang w:val="en-US"/>
        </w:rPr>
      </w:pPr>
    </w:p>
    <w:p w14:paraId="45F49153">
      <w:pPr>
        <w:pStyle w:val="2"/>
      </w:pPr>
      <w:bookmarkStart w:id="35" w:name="_Toc50050015"/>
      <w:bookmarkStart w:id="36" w:name="_Toc14672"/>
      <w:r>
        <w:rPr>
          <w:rFonts w:hint="eastAsia"/>
        </w:rPr>
        <w:t>参考</w:t>
      </w:r>
      <w:r>
        <w:t>标准</w:t>
      </w:r>
      <w:bookmarkEnd w:id="33"/>
      <w:bookmarkEnd w:id="35"/>
      <w:bookmarkEnd w:id="36"/>
    </w:p>
    <w:p w14:paraId="63E4FBEC">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39257C9">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029CFA82">
      <w:pPr>
        <w:pStyle w:val="2"/>
      </w:pPr>
      <w:bookmarkStart w:id="41" w:name="_Toc50050016"/>
      <w:bookmarkStart w:id="42" w:name="_Toc26630"/>
      <w:r>
        <w:rPr>
          <w:rFonts w:hint="eastAsia"/>
        </w:rPr>
        <w:t>技术措施</w:t>
      </w:r>
      <w:bookmarkEnd w:id="41"/>
      <w:bookmarkEnd w:id="42"/>
    </w:p>
    <w:p w14:paraId="5B615617">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3C494C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8DDC7A">
            <w:pPr>
              <w:jc w:val="center"/>
              <w:rPr>
                <w:sz w:val="21"/>
                <w:szCs w:val="21"/>
              </w:rPr>
            </w:pPr>
            <w:r>
              <w:rPr>
                <w:sz w:val="21"/>
                <w:szCs w:val="21"/>
              </w:rPr>
              <w:t>房间类型</w:t>
            </w:r>
          </w:p>
        </w:tc>
        <w:tc>
          <w:tcPr>
            <w:shd w:val="clear" w:color="auto" w:fill="E6E6E6"/>
            <w:vAlign w:val="center"/>
          </w:tcPr>
          <w:p w14:paraId="30C4C0FF">
            <w:pPr>
              <w:jc w:val="center"/>
              <w:rPr>
                <w:sz w:val="21"/>
                <w:szCs w:val="21"/>
              </w:rPr>
            </w:pPr>
            <w:r>
              <w:rPr>
                <w:sz w:val="21"/>
                <w:szCs w:val="21"/>
              </w:rPr>
              <w:t>措施</w:t>
            </w:r>
          </w:p>
        </w:tc>
      </w:tr>
      <w:tr w14:paraId="35946A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1A53858">
            <w:pPr>
              <w:rPr>
                <w:sz w:val="21"/>
                <w:szCs w:val="21"/>
              </w:rPr>
            </w:pPr>
            <w:r>
              <w:rPr>
                <w:sz w:val="21"/>
                <w:szCs w:val="21"/>
              </w:rPr>
              <w:t>厨房</w:t>
            </w:r>
          </w:p>
        </w:tc>
        <w:tc>
          <w:tcPr>
            <w:vAlign w:val="center"/>
          </w:tcPr>
          <w:p w14:paraId="6794F493">
            <w:pPr>
              <w:rPr>
                <w:sz w:val="21"/>
                <w:szCs w:val="21"/>
              </w:rPr>
            </w:pPr>
            <w:r>
              <w:rPr>
                <w:sz w:val="21"/>
                <w:szCs w:val="21"/>
              </w:rPr>
              <w:t>置于自然通风负压侧</w:t>
            </w:r>
          </w:p>
        </w:tc>
      </w:tr>
      <w:tr w14:paraId="78F4384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C69350">
            <w:pPr>
              <w:rPr>
                <w:sz w:val="21"/>
                <w:szCs w:val="21"/>
              </w:rPr>
            </w:pPr>
          </w:p>
        </w:tc>
        <w:tc>
          <w:tcPr>
            <w:vAlign w:val="center"/>
          </w:tcPr>
          <w:p w14:paraId="235ACF34">
            <w:pPr>
              <w:rPr>
                <w:sz w:val="21"/>
                <w:szCs w:val="21"/>
              </w:rPr>
            </w:pPr>
            <w:r>
              <w:rPr>
                <w:sz w:val="21"/>
                <w:szCs w:val="21"/>
              </w:rPr>
              <w:t>设置可关闭的门</w:t>
            </w:r>
          </w:p>
        </w:tc>
      </w:tr>
      <w:tr w14:paraId="4A17A4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7100E22">
            <w:pPr>
              <w:rPr>
                <w:sz w:val="21"/>
                <w:szCs w:val="21"/>
              </w:rPr>
            </w:pPr>
          </w:p>
        </w:tc>
        <w:tc>
          <w:tcPr>
            <w:vAlign w:val="center"/>
          </w:tcPr>
          <w:p w14:paraId="73F2EE03">
            <w:pPr>
              <w:rPr>
                <w:sz w:val="21"/>
                <w:szCs w:val="21"/>
              </w:rPr>
            </w:pPr>
            <w:r>
              <w:rPr>
                <w:sz w:val="21"/>
                <w:szCs w:val="21"/>
              </w:rPr>
              <w:t>安装抽油烟机</w:t>
            </w:r>
          </w:p>
        </w:tc>
      </w:tr>
      <w:tr w14:paraId="5B9C01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3C5A64">
            <w:pPr>
              <w:rPr>
                <w:sz w:val="21"/>
                <w:szCs w:val="21"/>
              </w:rPr>
            </w:pPr>
          </w:p>
        </w:tc>
        <w:tc>
          <w:tcPr>
            <w:vAlign w:val="center"/>
          </w:tcPr>
          <w:p w14:paraId="0A5F0768">
            <w:pPr>
              <w:rPr>
                <w:sz w:val="21"/>
                <w:szCs w:val="21"/>
              </w:rPr>
            </w:pPr>
            <w:r>
              <w:rPr>
                <w:sz w:val="21"/>
                <w:szCs w:val="21"/>
              </w:rPr>
              <w:t>设置竖向排风道</w:t>
            </w:r>
          </w:p>
        </w:tc>
      </w:tr>
      <w:tr w14:paraId="292943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A03285">
            <w:pPr>
              <w:rPr>
                <w:sz w:val="21"/>
                <w:szCs w:val="21"/>
              </w:rPr>
            </w:pPr>
          </w:p>
        </w:tc>
        <w:tc>
          <w:tcPr>
            <w:vAlign w:val="center"/>
          </w:tcPr>
          <w:p w14:paraId="4E6DB904">
            <w:pPr>
              <w:rPr>
                <w:sz w:val="21"/>
                <w:szCs w:val="21"/>
              </w:rPr>
            </w:pPr>
            <w:r>
              <w:rPr>
                <w:sz w:val="21"/>
                <w:szCs w:val="21"/>
              </w:rPr>
              <w:t>采用双烟道设计</w:t>
            </w:r>
          </w:p>
        </w:tc>
      </w:tr>
      <w:tr w14:paraId="32AE82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F934A5F">
            <w:pPr>
              <w:rPr>
                <w:sz w:val="21"/>
                <w:szCs w:val="21"/>
              </w:rPr>
            </w:pPr>
          </w:p>
        </w:tc>
        <w:tc>
          <w:tcPr>
            <w:vAlign w:val="center"/>
          </w:tcPr>
          <w:p w14:paraId="6BBC410D">
            <w:pPr>
              <w:rPr>
                <w:sz w:val="21"/>
                <w:szCs w:val="21"/>
              </w:rPr>
            </w:pPr>
            <w:r>
              <w:rPr>
                <w:sz w:val="21"/>
                <w:szCs w:val="21"/>
              </w:rPr>
              <w:t>排气道设计有利于排气通畅</w:t>
            </w:r>
          </w:p>
        </w:tc>
      </w:tr>
      <w:tr w14:paraId="6B2924E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ABE55">
            <w:pPr>
              <w:rPr>
                <w:sz w:val="21"/>
                <w:szCs w:val="21"/>
              </w:rPr>
            </w:pPr>
          </w:p>
        </w:tc>
        <w:tc>
          <w:tcPr>
            <w:vAlign w:val="center"/>
          </w:tcPr>
          <w:p w14:paraId="5716BD26">
            <w:pPr>
              <w:rPr>
                <w:sz w:val="21"/>
                <w:szCs w:val="21"/>
              </w:rPr>
            </w:pPr>
            <w:r>
              <w:rPr>
                <w:sz w:val="21"/>
                <w:szCs w:val="21"/>
              </w:rPr>
              <w:t>安装止回排气阀、放倒灌风帽</w:t>
            </w:r>
          </w:p>
        </w:tc>
      </w:tr>
      <w:tr w14:paraId="519E825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CB936C">
            <w:pPr>
              <w:rPr>
                <w:sz w:val="21"/>
                <w:szCs w:val="21"/>
              </w:rPr>
            </w:pPr>
          </w:p>
        </w:tc>
        <w:tc>
          <w:tcPr>
            <w:vAlign w:val="center"/>
          </w:tcPr>
          <w:p w14:paraId="4BD90690">
            <w:pPr>
              <w:rPr>
                <w:sz w:val="21"/>
                <w:szCs w:val="21"/>
              </w:rPr>
            </w:pPr>
            <w:r>
              <w:rPr>
                <w:sz w:val="21"/>
                <w:szCs w:val="21"/>
              </w:rPr>
              <w:t>风口位置合理，进排风无短路/无污染</w:t>
            </w:r>
          </w:p>
        </w:tc>
      </w:tr>
      <w:tr w14:paraId="614F9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C61138">
            <w:pPr>
              <w:rPr>
                <w:sz w:val="21"/>
                <w:szCs w:val="21"/>
              </w:rPr>
            </w:pPr>
          </w:p>
        </w:tc>
        <w:tc>
          <w:tcPr>
            <w:vAlign w:val="center"/>
          </w:tcPr>
          <w:p w14:paraId="4208B4BF">
            <w:pPr>
              <w:rPr>
                <w:sz w:val="21"/>
                <w:szCs w:val="21"/>
              </w:rPr>
            </w:pPr>
            <w:r>
              <w:rPr>
                <w:sz w:val="21"/>
                <w:szCs w:val="21"/>
              </w:rPr>
              <w:t>排放位置合理，远离其他空间/室外人员活动区</w:t>
            </w:r>
          </w:p>
        </w:tc>
      </w:tr>
      <w:tr w14:paraId="45B163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27608C">
            <w:pPr>
              <w:rPr>
                <w:sz w:val="21"/>
                <w:szCs w:val="21"/>
              </w:rPr>
            </w:pPr>
            <w:r>
              <w:rPr>
                <w:sz w:val="21"/>
                <w:szCs w:val="21"/>
              </w:rPr>
              <w:t>卫生间</w:t>
            </w:r>
          </w:p>
        </w:tc>
        <w:tc>
          <w:tcPr>
            <w:vAlign w:val="center"/>
          </w:tcPr>
          <w:p w14:paraId="6D7567A2">
            <w:pPr>
              <w:rPr>
                <w:sz w:val="21"/>
                <w:szCs w:val="21"/>
              </w:rPr>
            </w:pPr>
            <w:r>
              <w:rPr>
                <w:sz w:val="21"/>
                <w:szCs w:val="21"/>
              </w:rPr>
              <w:t>置于自然通风负压侧</w:t>
            </w:r>
          </w:p>
        </w:tc>
      </w:tr>
      <w:tr w14:paraId="38EB9A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DE8D4F">
            <w:pPr>
              <w:rPr>
                <w:sz w:val="21"/>
                <w:szCs w:val="21"/>
              </w:rPr>
            </w:pPr>
          </w:p>
        </w:tc>
        <w:tc>
          <w:tcPr>
            <w:vAlign w:val="center"/>
          </w:tcPr>
          <w:p w14:paraId="320EA39B">
            <w:pPr>
              <w:rPr>
                <w:sz w:val="21"/>
                <w:szCs w:val="21"/>
              </w:rPr>
            </w:pPr>
            <w:r>
              <w:rPr>
                <w:sz w:val="21"/>
                <w:szCs w:val="21"/>
              </w:rPr>
              <w:t>设置可关闭的门</w:t>
            </w:r>
          </w:p>
        </w:tc>
      </w:tr>
      <w:tr w14:paraId="05DB87D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FDBE92">
            <w:pPr>
              <w:rPr>
                <w:sz w:val="21"/>
                <w:szCs w:val="21"/>
              </w:rPr>
            </w:pPr>
          </w:p>
        </w:tc>
        <w:tc>
          <w:tcPr>
            <w:vAlign w:val="center"/>
          </w:tcPr>
          <w:p w14:paraId="2400FE5A">
            <w:pPr>
              <w:rPr>
                <w:sz w:val="21"/>
                <w:szCs w:val="21"/>
              </w:rPr>
            </w:pPr>
            <w:r>
              <w:rPr>
                <w:sz w:val="21"/>
                <w:szCs w:val="21"/>
              </w:rPr>
              <w:t>安装排气扇</w:t>
            </w:r>
          </w:p>
        </w:tc>
      </w:tr>
      <w:tr w14:paraId="67F098A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41A416">
            <w:pPr>
              <w:rPr>
                <w:sz w:val="21"/>
                <w:szCs w:val="21"/>
              </w:rPr>
            </w:pPr>
          </w:p>
        </w:tc>
        <w:tc>
          <w:tcPr>
            <w:vAlign w:val="center"/>
          </w:tcPr>
          <w:p w14:paraId="77478D26">
            <w:pPr>
              <w:rPr>
                <w:sz w:val="21"/>
                <w:szCs w:val="21"/>
              </w:rPr>
            </w:pPr>
            <w:r>
              <w:rPr>
                <w:sz w:val="21"/>
                <w:szCs w:val="21"/>
              </w:rPr>
              <w:t>设置竖向排风道</w:t>
            </w:r>
          </w:p>
        </w:tc>
      </w:tr>
      <w:tr w14:paraId="0EC715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4E98E4">
            <w:pPr>
              <w:rPr>
                <w:sz w:val="21"/>
                <w:szCs w:val="21"/>
              </w:rPr>
            </w:pPr>
          </w:p>
        </w:tc>
        <w:tc>
          <w:tcPr>
            <w:vAlign w:val="center"/>
          </w:tcPr>
          <w:p w14:paraId="0303A464">
            <w:pPr>
              <w:rPr>
                <w:sz w:val="21"/>
                <w:szCs w:val="21"/>
              </w:rPr>
            </w:pPr>
            <w:r>
              <w:rPr>
                <w:sz w:val="21"/>
                <w:szCs w:val="21"/>
              </w:rPr>
              <w:t>排气道设计有利于排气通畅</w:t>
            </w:r>
          </w:p>
        </w:tc>
      </w:tr>
      <w:tr w14:paraId="079AD5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1B1AD0F">
            <w:pPr>
              <w:rPr>
                <w:sz w:val="21"/>
                <w:szCs w:val="21"/>
              </w:rPr>
            </w:pPr>
          </w:p>
        </w:tc>
        <w:tc>
          <w:tcPr>
            <w:vAlign w:val="center"/>
          </w:tcPr>
          <w:p w14:paraId="3D1B3FFA">
            <w:pPr>
              <w:rPr>
                <w:sz w:val="21"/>
                <w:szCs w:val="21"/>
              </w:rPr>
            </w:pPr>
            <w:r>
              <w:rPr>
                <w:sz w:val="21"/>
                <w:szCs w:val="21"/>
              </w:rPr>
              <w:t>安装止回排气阀、放倒灌风帽</w:t>
            </w:r>
          </w:p>
        </w:tc>
      </w:tr>
      <w:tr w14:paraId="5D28E7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31804D7">
            <w:pPr>
              <w:rPr>
                <w:sz w:val="21"/>
                <w:szCs w:val="21"/>
              </w:rPr>
            </w:pPr>
          </w:p>
        </w:tc>
        <w:tc>
          <w:tcPr>
            <w:vAlign w:val="center"/>
          </w:tcPr>
          <w:p w14:paraId="7729E266">
            <w:pPr>
              <w:rPr>
                <w:sz w:val="21"/>
                <w:szCs w:val="21"/>
              </w:rPr>
            </w:pPr>
            <w:r>
              <w:rPr>
                <w:sz w:val="21"/>
                <w:szCs w:val="21"/>
              </w:rPr>
              <w:t>风口位置合理，进排风无短路/无污染</w:t>
            </w:r>
          </w:p>
        </w:tc>
      </w:tr>
      <w:tr w14:paraId="71CA13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A295C5">
            <w:pPr>
              <w:rPr>
                <w:sz w:val="21"/>
                <w:szCs w:val="21"/>
              </w:rPr>
            </w:pPr>
          </w:p>
        </w:tc>
        <w:tc>
          <w:tcPr>
            <w:vAlign w:val="center"/>
          </w:tcPr>
          <w:p w14:paraId="4BDAB4E6">
            <w:pPr>
              <w:rPr>
                <w:sz w:val="21"/>
                <w:szCs w:val="21"/>
              </w:rPr>
            </w:pPr>
            <w:r>
              <w:rPr>
                <w:sz w:val="21"/>
                <w:szCs w:val="21"/>
              </w:rPr>
              <w:t>排放位置合理，远离其他空间/室外人员活动区</w:t>
            </w:r>
          </w:p>
        </w:tc>
      </w:tr>
      <w:tr w14:paraId="2381EC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713EC9A">
            <w:pPr>
              <w:rPr>
                <w:sz w:val="21"/>
                <w:szCs w:val="21"/>
              </w:rPr>
            </w:pPr>
          </w:p>
        </w:tc>
        <w:tc>
          <w:tcPr>
            <w:vAlign w:val="center"/>
          </w:tcPr>
          <w:p w14:paraId="0D272727">
            <w:pPr>
              <w:rPr>
                <w:sz w:val="21"/>
                <w:szCs w:val="21"/>
              </w:rPr>
            </w:pPr>
            <w:r>
              <w:rPr>
                <w:sz w:val="21"/>
                <w:szCs w:val="21"/>
              </w:rPr>
              <w:t>设置气窗（公共卫生间、浴室）</w:t>
            </w:r>
          </w:p>
        </w:tc>
      </w:tr>
      <w:tr w14:paraId="12A5DB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57266A3">
            <w:pPr>
              <w:rPr>
                <w:sz w:val="21"/>
                <w:szCs w:val="21"/>
              </w:rPr>
            </w:pPr>
            <w:r>
              <w:rPr>
                <w:sz w:val="21"/>
                <w:szCs w:val="21"/>
              </w:rPr>
              <w:t>餐厅</w:t>
            </w:r>
          </w:p>
        </w:tc>
        <w:tc>
          <w:tcPr>
            <w:vAlign w:val="center"/>
          </w:tcPr>
          <w:p w14:paraId="555E4850">
            <w:pPr>
              <w:rPr>
                <w:sz w:val="21"/>
                <w:szCs w:val="21"/>
              </w:rPr>
            </w:pPr>
            <w:r>
              <w:rPr>
                <w:sz w:val="21"/>
                <w:szCs w:val="21"/>
              </w:rPr>
              <w:t>设置可关闭的门</w:t>
            </w:r>
          </w:p>
        </w:tc>
      </w:tr>
      <w:tr w14:paraId="4C23B7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6DCCF3">
            <w:pPr>
              <w:rPr>
                <w:sz w:val="21"/>
                <w:szCs w:val="21"/>
              </w:rPr>
            </w:pPr>
          </w:p>
        </w:tc>
        <w:tc>
          <w:tcPr>
            <w:vAlign w:val="center"/>
          </w:tcPr>
          <w:p w14:paraId="2647E461">
            <w:pPr>
              <w:rPr>
                <w:sz w:val="21"/>
                <w:szCs w:val="21"/>
              </w:rPr>
            </w:pPr>
            <w:r>
              <w:rPr>
                <w:sz w:val="21"/>
                <w:szCs w:val="21"/>
              </w:rPr>
              <w:t>安装抽油烟机</w:t>
            </w:r>
          </w:p>
        </w:tc>
      </w:tr>
      <w:tr w14:paraId="0E0C88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4859B1">
            <w:pPr>
              <w:rPr>
                <w:sz w:val="21"/>
                <w:szCs w:val="21"/>
              </w:rPr>
            </w:pPr>
          </w:p>
        </w:tc>
        <w:tc>
          <w:tcPr>
            <w:vAlign w:val="center"/>
          </w:tcPr>
          <w:p w14:paraId="58903BF2">
            <w:pPr>
              <w:rPr>
                <w:sz w:val="21"/>
                <w:szCs w:val="21"/>
              </w:rPr>
            </w:pPr>
            <w:r>
              <w:rPr>
                <w:sz w:val="21"/>
                <w:szCs w:val="21"/>
              </w:rPr>
              <w:t>设置负压排风系统</w:t>
            </w:r>
          </w:p>
        </w:tc>
      </w:tr>
      <w:tr w14:paraId="789D81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E2C2F">
            <w:pPr>
              <w:rPr>
                <w:sz w:val="21"/>
                <w:szCs w:val="21"/>
              </w:rPr>
            </w:pPr>
          </w:p>
        </w:tc>
        <w:tc>
          <w:tcPr>
            <w:vAlign w:val="center"/>
          </w:tcPr>
          <w:p w14:paraId="0E722646">
            <w:pPr>
              <w:rPr>
                <w:sz w:val="21"/>
                <w:szCs w:val="21"/>
              </w:rPr>
            </w:pPr>
            <w:r>
              <w:rPr>
                <w:sz w:val="21"/>
                <w:szCs w:val="21"/>
              </w:rPr>
              <w:t>风口位置合理，进排风无短路/无污染</w:t>
            </w:r>
          </w:p>
        </w:tc>
      </w:tr>
      <w:tr w14:paraId="7C5EA9A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E9FCEB">
            <w:pPr>
              <w:rPr>
                <w:sz w:val="21"/>
                <w:szCs w:val="21"/>
              </w:rPr>
            </w:pPr>
          </w:p>
        </w:tc>
        <w:tc>
          <w:tcPr>
            <w:vAlign w:val="center"/>
          </w:tcPr>
          <w:p w14:paraId="5F0A38C8">
            <w:pPr>
              <w:rPr>
                <w:sz w:val="21"/>
                <w:szCs w:val="21"/>
              </w:rPr>
            </w:pPr>
            <w:r>
              <w:rPr>
                <w:sz w:val="21"/>
                <w:szCs w:val="21"/>
              </w:rPr>
              <w:t>排放位置合理，远离其他空间/室外人员活动区</w:t>
            </w:r>
          </w:p>
        </w:tc>
      </w:tr>
    </w:tbl>
    <w:p w14:paraId="36FBD6D9">
      <w:pPr>
        <w:pStyle w:val="3"/>
        <w:ind w:firstLine="420"/>
        <w:rPr>
          <w:lang w:val="en-US"/>
        </w:rPr>
      </w:pPr>
      <w:bookmarkStart w:id="43" w:name="技术措施"/>
      <w:bookmarkEnd w:id="43"/>
    </w:p>
    <w:p w14:paraId="3E327E6E">
      <w:pPr>
        <w:pStyle w:val="2"/>
      </w:pPr>
      <w:bookmarkStart w:id="44" w:name="_Toc50050017"/>
      <w:bookmarkStart w:id="45" w:name="_Toc8709"/>
      <w:r>
        <w:rPr>
          <w:rFonts w:hint="eastAsia"/>
        </w:rPr>
        <w:t>计算</w:t>
      </w:r>
      <w:bookmarkEnd w:id="37"/>
      <w:bookmarkEnd w:id="38"/>
      <w:r>
        <w:rPr>
          <w:rFonts w:hint="eastAsia"/>
        </w:rPr>
        <w:t>方法</w:t>
      </w:r>
      <w:bookmarkEnd w:id="44"/>
      <w:bookmarkEnd w:id="45"/>
    </w:p>
    <w:p w14:paraId="7B113436">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95B25B9">
      <w:pPr>
        <w:pStyle w:val="4"/>
      </w:pPr>
      <w:bookmarkStart w:id="46" w:name="_Toc50050018"/>
      <w:bookmarkStart w:id="47" w:name="_Toc28693"/>
      <w:r>
        <w:t>CFD</w:t>
      </w:r>
      <w:r>
        <w:rPr>
          <w:rFonts w:hint="eastAsia"/>
        </w:rPr>
        <w:t>计算原理</w:t>
      </w:r>
      <w:bookmarkEnd w:id="46"/>
      <w:bookmarkEnd w:id="47"/>
    </w:p>
    <w:p w14:paraId="56BABF34">
      <w:pPr>
        <w:pStyle w:val="5"/>
      </w:pPr>
      <w:bookmarkStart w:id="48" w:name="_Toc50050019"/>
      <w:bookmarkStart w:id="49" w:name="_Toc26219"/>
      <w:bookmarkStart w:id="50" w:name="_Toc452108765"/>
      <w:bookmarkStart w:id="51" w:name="_Toc451698937"/>
      <w:r>
        <w:rPr>
          <w:rFonts w:hint="eastAsia"/>
        </w:rPr>
        <w:t>湍流模型</w:t>
      </w:r>
      <w:bookmarkEnd w:id="48"/>
      <w:bookmarkEnd w:id="49"/>
    </w:p>
    <w:p w14:paraId="354747DA">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157E2C1">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6BBAD94C">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780F3B0">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90455EA">
            <w:pPr>
              <w:jc w:val="center"/>
              <w:rPr>
                <w:rFonts w:ascii="宋体" w:hAnsi="宋体" w:cs="宋体"/>
                <w:b/>
                <w:bCs/>
                <w:szCs w:val="21"/>
              </w:rPr>
            </w:pPr>
            <w:r>
              <w:rPr>
                <w:rFonts w:hint="eastAsia" w:ascii="宋体" w:hAnsi="宋体" w:cs="宋体"/>
                <w:b/>
                <w:bCs/>
                <w:szCs w:val="21"/>
              </w:rPr>
              <w:t>特点和适用工况</w:t>
            </w:r>
          </w:p>
        </w:tc>
      </w:tr>
      <w:tr w14:paraId="3310274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6AE7FDF">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672C9E4A">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88D4D46">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AED20F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05136A2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D8E27D4">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2FD9BA2">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569D21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244FBAF">
      <w:pPr>
        <w:pStyle w:val="5"/>
        <w:tabs>
          <w:tab w:val="left" w:pos="360"/>
        </w:tabs>
        <w:ind w:left="0" w:firstLine="0"/>
      </w:pPr>
      <w:bookmarkStart w:id="52" w:name="_Toc8151"/>
      <w:bookmarkStart w:id="53" w:name="_Toc452108766"/>
      <w:bookmarkStart w:id="54" w:name="_Toc50050020"/>
      <w:bookmarkStart w:id="55" w:name="_Toc451698938"/>
      <w:bookmarkStart w:id="56" w:name="_Toc9155"/>
      <w:r>
        <w:rPr>
          <w:rFonts w:hint="eastAsia"/>
        </w:rPr>
        <w:t>边界条件</w:t>
      </w:r>
      <w:bookmarkEnd w:id="52"/>
      <w:bookmarkEnd w:id="53"/>
      <w:bookmarkEnd w:id="54"/>
      <w:bookmarkEnd w:id="55"/>
      <w:bookmarkEnd w:id="56"/>
    </w:p>
    <w:p w14:paraId="47F7B418">
      <w:pPr>
        <w:spacing w:line="400" w:lineRule="atLeast"/>
        <w:ind w:firstLine="435"/>
        <w:rPr>
          <w:szCs w:val="21"/>
        </w:rPr>
      </w:pPr>
      <w:r>
        <w:rPr>
          <w:rFonts w:hint="eastAsia"/>
          <w:b/>
          <w:szCs w:val="21"/>
        </w:rPr>
        <w:t>进风窗口</w:t>
      </w:r>
      <w:r>
        <w:rPr>
          <w:rFonts w:hint="eastAsia"/>
          <w:szCs w:val="21"/>
        </w:rPr>
        <w:t>：采用压强边界条件；</w:t>
      </w:r>
    </w:p>
    <w:p w14:paraId="7843D17B">
      <w:pPr>
        <w:spacing w:line="400" w:lineRule="atLeast"/>
        <w:ind w:firstLine="435"/>
        <w:rPr>
          <w:szCs w:val="21"/>
        </w:rPr>
      </w:pPr>
      <w:r>
        <w:rPr>
          <w:rFonts w:hint="eastAsia"/>
          <w:b/>
          <w:szCs w:val="21"/>
        </w:rPr>
        <w:t>排风窗口</w:t>
      </w:r>
      <w:r>
        <w:rPr>
          <w:rFonts w:hint="eastAsia"/>
          <w:szCs w:val="21"/>
        </w:rPr>
        <w:t>：采用压强边界条件；</w:t>
      </w:r>
    </w:p>
    <w:p w14:paraId="242589DB">
      <w:pPr>
        <w:pStyle w:val="5"/>
        <w:tabs>
          <w:tab w:val="left" w:pos="360"/>
        </w:tabs>
        <w:ind w:left="0" w:firstLine="0"/>
      </w:pPr>
      <w:bookmarkStart w:id="57" w:name="_Toc452108767"/>
      <w:bookmarkStart w:id="58" w:name="_Toc23583"/>
      <w:bookmarkStart w:id="59" w:name="_Toc50050021"/>
      <w:bookmarkStart w:id="60" w:name="_Toc451698939"/>
      <w:bookmarkStart w:id="61" w:name="_Toc1250"/>
      <w:r>
        <w:rPr>
          <w:rFonts w:hint="eastAsia"/>
        </w:rPr>
        <w:t>求解计算</w:t>
      </w:r>
      <w:bookmarkEnd w:id="57"/>
      <w:bookmarkEnd w:id="58"/>
      <w:bookmarkEnd w:id="59"/>
      <w:bookmarkEnd w:id="60"/>
      <w:bookmarkEnd w:id="61"/>
    </w:p>
    <w:p w14:paraId="360949C6">
      <w:pPr>
        <w:pStyle w:val="3"/>
        <w:numPr>
          <w:ilvl w:val="0"/>
          <w:numId w:val="3"/>
        </w:numPr>
        <w:ind w:left="0" w:firstLine="0" w:firstLineChars="0"/>
        <w:rPr>
          <w:b/>
          <w:lang w:val="en-US"/>
        </w:rPr>
      </w:pPr>
      <w:r>
        <w:rPr>
          <w:rFonts w:hint="eastAsia"/>
          <w:b/>
          <w:lang w:val="en-US"/>
        </w:rPr>
        <w:t>数学模型</w:t>
      </w:r>
    </w:p>
    <w:p w14:paraId="405A194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7780D90D">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4057D55">
      <w:pPr>
        <w:pStyle w:val="3"/>
        <w:ind w:firstLine="525" w:firstLineChars="250"/>
        <w:rPr>
          <w:lang w:val="en-US"/>
        </w:rPr>
      </w:pPr>
      <w:r>
        <w:rPr>
          <w:rFonts w:hint="eastAsia"/>
          <w:lang w:val="en-US"/>
        </w:rPr>
        <w:t>该式中的φ可以是速度、湍流动能、湍流耗散率以及温度等物理量，参照下表</w:t>
      </w:r>
    </w:p>
    <w:p w14:paraId="3FE7D703">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5BA8B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A6EEA8A">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7B73AF04">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4DE351A">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39016B6">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58C1F9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8D4B2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2FAE6D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5B869D7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5771B8F">
            <w:pPr>
              <w:widowControl w:val="0"/>
              <w:jc w:val="both"/>
              <w:rPr>
                <w:rFonts w:cs="Calibri"/>
                <w:kern w:val="2"/>
                <w:szCs w:val="24"/>
              </w:rPr>
            </w:pPr>
            <w:r>
              <w:rPr>
                <w:szCs w:val="24"/>
              </w:rPr>
              <w:t>0</w:t>
            </w:r>
          </w:p>
        </w:tc>
      </w:tr>
      <w:tr w14:paraId="593271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BAB473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F74025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19B07B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6726D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BCFD6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E5E11D9">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C48EB8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F9FCEF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655E30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4B0D83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EBBAD68">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0607DA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952ED3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71B414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F4AA3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96828D4">
            <w:pPr>
              <w:rPr>
                <w:rFonts w:cs="Calibri"/>
                <w:kern w:val="2"/>
                <w:szCs w:val="24"/>
              </w:rPr>
            </w:pPr>
            <w:r>
              <w:rPr>
                <w:rFonts w:hint="eastAsia"/>
                <w:szCs w:val="24"/>
              </w:rPr>
              <w:t>湍流</w:t>
            </w:r>
          </w:p>
          <w:p w14:paraId="5F5B6D9D">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44D4476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00E537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C512831">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0353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711900B">
            <w:pPr>
              <w:rPr>
                <w:rFonts w:cs="Calibri"/>
                <w:kern w:val="2"/>
                <w:szCs w:val="24"/>
              </w:rPr>
            </w:pPr>
            <w:r>
              <w:rPr>
                <w:rFonts w:hint="eastAsia"/>
                <w:szCs w:val="24"/>
              </w:rPr>
              <w:t>湍流</w:t>
            </w:r>
          </w:p>
          <w:p w14:paraId="57D55B3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DC72B1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CB1915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76609A">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94AA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34BEFC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43801C0">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1010231A">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BED6E53">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BF9E996">
      <w:pPr>
        <w:pStyle w:val="3"/>
        <w:ind w:firstLine="525" w:firstLineChars="250"/>
        <w:rPr>
          <w:lang w:val="en-US"/>
        </w:rPr>
      </w:pPr>
      <w:r>
        <w:rPr>
          <w:rFonts w:hint="eastAsia"/>
          <w:lang w:val="en-US"/>
        </w:rPr>
        <w:t>上表中的常数如下：</w:t>
      </w:r>
    </w:p>
    <w:p w14:paraId="34EEC725">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B43CE73">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30976AD">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415AB69">
      <w:pPr>
        <w:pStyle w:val="3"/>
        <w:numPr>
          <w:ilvl w:val="0"/>
          <w:numId w:val="3"/>
        </w:numPr>
        <w:ind w:firstLineChars="0"/>
        <w:rPr>
          <w:b/>
          <w:lang w:val="en-US"/>
        </w:rPr>
      </w:pPr>
      <w:r>
        <w:rPr>
          <w:rFonts w:hint="eastAsia"/>
          <w:b/>
          <w:lang w:val="en-US"/>
        </w:rPr>
        <w:t>差分格式</w:t>
      </w:r>
    </w:p>
    <w:p w14:paraId="6FCE318B">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7118051">
      <w:pPr>
        <w:pStyle w:val="2"/>
      </w:pPr>
      <w:bookmarkStart w:id="64" w:name="_Toc50050022"/>
      <w:bookmarkStart w:id="65" w:name="_Toc452108768"/>
      <w:bookmarkStart w:id="66" w:name="_Toc3745"/>
      <w:bookmarkStart w:id="67" w:name="_Toc26499"/>
      <w:r>
        <w:rPr>
          <w:rFonts w:hint="eastAsia"/>
        </w:rPr>
        <w:t>结果</w:t>
      </w:r>
      <w:r>
        <w:t>分析</w:t>
      </w:r>
      <w:bookmarkEnd w:id="64"/>
      <w:bookmarkEnd w:id="65"/>
      <w:bookmarkEnd w:id="66"/>
      <w:bookmarkEnd w:id="67"/>
    </w:p>
    <w:p w14:paraId="1A34BD6D">
      <w:pPr>
        <w:pStyle w:val="4"/>
      </w:pPr>
      <w:bookmarkStart w:id="68" w:name="_Toc50050023"/>
      <w:bookmarkStart w:id="69" w:name="_Toc31058"/>
      <w:r>
        <w:rPr>
          <w:rFonts w:hint="eastAsia"/>
        </w:rPr>
        <w:t>室内速度场分布</w:t>
      </w:r>
      <w:bookmarkEnd w:id="68"/>
      <w:bookmarkEnd w:id="69"/>
    </w:p>
    <w:p w14:paraId="5E38A737">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18410EE1">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7176DB8">
      <w:pPr>
        <w:pStyle w:val="4"/>
      </w:pPr>
      <w:bookmarkStart w:id="72" w:name="_Toc29632"/>
      <w:r>
        <w:rPr>
          <w:rFonts w:hint="eastAsia"/>
        </w:rPr>
        <w:t>室内风速矢量图</w:t>
      </w:r>
      <w:bookmarkEnd w:id="71"/>
      <w:bookmarkEnd w:id="72"/>
    </w:p>
    <w:p w14:paraId="1E133402">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532DCFED">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460CFB6C">
      <w:pPr>
        <w:pStyle w:val="4"/>
      </w:pPr>
      <w:bookmarkStart w:id="75" w:name="_Toc7708"/>
      <w:r>
        <w:rPr>
          <w:rFonts w:hint="eastAsia"/>
        </w:rPr>
        <w:t>流线图</w:t>
      </w:r>
      <w:bookmarkEnd w:id="75"/>
    </w:p>
    <w:p w14:paraId="114D2A91">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2BF4E159">
      <w:pPr>
        <w:pStyle w:val="3"/>
        <w:ind w:firstLine="420"/>
        <w:jc w:val="center"/>
        <w:rPr>
          <w:lang w:val="en-US"/>
        </w:rPr>
      </w:pPr>
      <w:r>
        <w:rPr>
          <w:lang w:val="en-US"/>
        </w:rPr>
        <w:t>图6-3 室内流线图</w:t>
      </w:r>
    </w:p>
    <w:p w14:paraId="444ADDA5">
      <w:pPr>
        <w:pStyle w:val="2"/>
        <w:rPr>
          <w:sz w:val="36"/>
          <w:szCs w:val="36"/>
        </w:rPr>
      </w:pPr>
      <w:bookmarkStart w:id="77" w:name="_Toc5765"/>
      <w:r>
        <w:rPr>
          <w:rFonts w:hint="eastAsia"/>
          <w:sz w:val="36"/>
          <w:szCs w:val="36"/>
        </w:rPr>
        <w:t>结论</w:t>
      </w:r>
      <w:bookmarkEnd w:id="74"/>
      <w:bookmarkEnd w:id="77"/>
    </w:p>
    <w:p w14:paraId="19D24C14">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18D629C">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433AC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38CB434">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8FA6572">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E7A914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7D489D3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FDDB3">
    <w:pPr>
      <w:pStyle w:val="18"/>
      <w:jc w:val="center"/>
      <w:rPr>
        <w:rFonts w:asciiTheme="minorEastAsia" w:hAnsiTheme="minorEastAsia" w:eastAsiaTheme="minorEastAsia"/>
        <w:szCs w:val="21"/>
      </w:rPr>
    </w:pPr>
  </w:p>
  <w:p w14:paraId="51063F3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6ECA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7B4A0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517B4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12</Pages>
  <Words>1457</Words>
  <Characters>1612</Characters>
  <Lines>18</Lines>
  <Paragraphs>5</Paragraphs>
  <TotalTime>2</TotalTime>
  <ScaleCrop>false</ScaleCrop>
  <LinksUpToDate>false</LinksUpToDate>
  <CharactersWithSpaces>2841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2024-12-22T03:14:00Z</dcterms:created>
  <dc:creator>Lenovo</dc:creator>
  <cp:lastModifiedBy>Lenovo</cp:lastModifiedBy>
  <dcterms:modified xsi:type="dcterms:W3CDTF">2024-12-22T03:16:31Z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A361F7714FA64D069C9B272B5BA807E1_11</vt:lpwstr>
  </property>
  <property fmtid="{D5CDD505-2E9C-101B-9397-08002B2CF9AE}" pid="3" name="KSOTemplateDocerSaveRecord">
    <vt:lpwstr>eyJoZGlkIjoiMjA5ZmE2YjNhZjJjNDgwMWE2ZWYyMWQyNDY0MTU1ZDIifQ==</vt:lpwstr>
  </property>
  <property fmtid="{D5CDD505-2E9C-101B-9397-08002B2CF9AE}" pid="4" name="KSOProductBuildVer">
    <vt:lpwstr>2052-12.1.0.19302</vt:lpwstr>
  </property>
</Properties>
</file>