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EE85A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可再生能源利用措施</w:t>
      </w:r>
      <w:bookmarkStart w:id="2" w:name="_GoBack"/>
      <w:bookmarkEnd w:id="2"/>
    </w:p>
    <w:p w14:paraId="08F61EC6">
      <w:pPr>
        <w:spacing w:before="104" w:line="176" w:lineRule="auto"/>
        <w:ind w:left="40"/>
        <w:outlineLvl w:val="1"/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一、能耗调整</w:t>
      </w:r>
    </w:p>
    <w:p w14:paraId="3794AF77">
      <w:pPr>
        <w:spacing w:before="117" w:line="180" w:lineRule="auto"/>
        <w:ind w:left="613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首先在原版中调整外窗气密性由6升到8级,外门、天窗气密性由4级调至8级、幕墙气密性由3级调至4级。外门和开敞阳台外门由1.98W/(㎡*K)的普通保温门改为传热系数为1.3W/(㎡*K)的金属三防门(复合硅酸盐制品保温)。使之达到与现政策相符的系数。</w:t>
      </w:r>
    </w:p>
    <w:p w14:paraId="4764C2E1">
      <w:pPr>
        <w:spacing w:before="117" w:line="180" w:lineRule="auto"/>
        <w:ind w:left="613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F8F1BF6">
      <w:pPr>
        <w:spacing w:before="117" w:line="180" w:lineRule="auto"/>
        <w:ind w:left="613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在原版基础上充分利用可再生能源，使用风力发电、光伏发电等技术，实现能耗的降低。</w:t>
      </w:r>
    </w:p>
    <w:p w14:paraId="3E846496">
      <w:pPr>
        <w:spacing w:before="117" w:line="180" w:lineRule="auto"/>
        <w:ind w:left="613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1.设置一台风机叶片直径为54米，叶片离地高度65米，年可利用平均风速5.0(n/s) 机组转换效率0.35的风力发电机</w:t>
      </w:r>
    </w:p>
    <w:p w14:paraId="624ACE51">
      <w:pPr>
        <w:spacing w:before="117" w:line="180" w:lineRule="auto"/>
        <w:ind w:left="613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2.空调系数运用全热回收的双管制风机盘管系统。</w:t>
      </w:r>
    </w:p>
    <w:p w14:paraId="7C3A644C">
      <w:pPr>
        <w:spacing w:before="117" w:line="180" w:lineRule="auto"/>
        <w:ind w:left="613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在各外窗设置65系列内平开隔热铝合金窗(5+120）的遮阳板，以降低夏季室内温度。</w:t>
      </w:r>
    </w:p>
    <w:p w14:paraId="40F7177F">
      <w:pPr>
        <w:spacing w:before="117" w:line="180" w:lineRule="auto"/>
        <w:ind w:left="613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运用太阳光伏发电技术，设置一台面积为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3745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㎡的集热器，达到年均集热效率为0.4，热量损失率为0.25。</w:t>
      </w:r>
    </w:p>
    <w:p w14:paraId="6A5A46C1">
      <w:pPr>
        <w:spacing w:before="117" w:line="180" w:lineRule="auto"/>
        <w:ind w:left="613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4.屋顶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设置面积为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3745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㎡的光伏板，达到光电转换效率为15，光伏系统效率为0.75，光伏电池性能衰减修正系数为0.85。</w:t>
      </w:r>
    </w:p>
    <w:p w14:paraId="5FC9E69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最终将</w:t>
      </w:r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  <w:gridCol w:w="3352"/>
      </w:tblGrid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0" w:name="节能率建筑本体能耗"/>
            <w:r>
              <w:rPr>
                <w:rFonts w:hint="eastAsia"/>
                <w:lang w:val="en-US"/>
              </w:rPr>
              <w:t>52.51</w:t>
            </w:r>
            <w:bookmarkEnd w:id="0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1" w:name="节能率建筑综合能耗"/>
            <w:r>
              <w:rPr>
                <w:rFonts w:hint="eastAsia"/>
                <w:lang w:val="en-US"/>
              </w:rPr>
              <w:t>52.51</w:t>
            </w:r>
            <w:bookmarkEnd w:id="1"/>
          </w:p>
        </w:tc>
      </w:tr>
    </w:tbl>
    <w:p w14:paraId="51799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调整到</w:t>
      </w:r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  <w:gridCol w:w="3352"/>
      </w:tblGrid>
      <w:tr w14:paraId="41139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B445C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2B72F9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57.83</w:t>
            </w:r>
          </w:p>
        </w:tc>
      </w:tr>
      <w:tr w14:paraId="31275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FD2C4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F4920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100.00</w:t>
            </w:r>
          </w:p>
        </w:tc>
      </w:tr>
    </w:tbl>
    <w:p w14:paraId="0F1C0C12">
      <w:pPr>
        <w:rPr>
          <w:rFonts w:hint="default"/>
          <w:lang w:val="en-US" w:eastAsia="zh-CN"/>
        </w:rPr>
      </w:pPr>
    </w:p>
    <w:p w14:paraId="3FB8FE20">
      <w:pPr>
        <w:spacing w:before="104" w:line="176" w:lineRule="auto"/>
        <w:ind w:left="40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二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、可持续设计策略</w:t>
      </w:r>
    </w:p>
    <w:p w14:paraId="3B0980CF">
      <w:pPr>
        <w:spacing w:before="116" w:line="177" w:lineRule="auto"/>
        <w:ind w:left="41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1 高效利用土地</w:t>
      </w:r>
    </w:p>
    <w:p w14:paraId="1871B91D">
      <w:pPr>
        <w:spacing w:before="117" w:line="180" w:lineRule="auto"/>
        <w:ind w:left="613"/>
        <w:rPr>
          <w:rFonts w:ascii="微软雅黑" w:hAnsi="微软雅黑" w:eastAsia="微软雅黑" w:cs="微软雅黑"/>
          <w:spacing w:val="-1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预留土地面积强调公共空间、花园等促进休闲城市的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形成。</w:t>
      </w:r>
      <w:r>
        <w:rPr>
          <w:rFonts w:ascii="微软雅黑" w:hAnsi="微软雅黑" w:eastAsia="微软雅黑" w:cs="微软雅黑"/>
          <w:spacing w:val="19"/>
          <w:w w:val="10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减少城市中过多的水泥地面及渗透力不强的地面，提升整个区域的生活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及环境质量。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正确选择场地或使背弃、利用量少的土地重新利用，加强公交连通性及有效的保护或修复现存的环境 .</w:t>
      </w:r>
    </w:p>
    <w:p w14:paraId="15FDE2E1">
      <w:pPr>
        <w:spacing w:before="108" w:line="234" w:lineRule="auto"/>
        <w:ind w:left="398" w:right="3195" w:firstLine="219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2 控制施工过程的影响</w:t>
      </w:r>
    </w:p>
    <w:p w14:paraId="07969DD1">
      <w:pPr>
        <w:spacing w:before="44" w:line="180" w:lineRule="auto"/>
        <w:ind w:left="605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施工过程中降低污染性。 避免施工场地因人为或机械操作的需求与周围环境产生冲突：</w:t>
      </w:r>
    </w:p>
    <w:p w14:paraId="4B250ACA">
      <w:pPr>
        <w:spacing w:before="104" w:line="200" w:lineRule="auto"/>
        <w:ind w:left="61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Wingdings" w:hAnsi="Wingdings" w:eastAsia="Wingdings" w:cs="Wingdings"/>
          <w:b/>
          <w:bCs/>
          <w:spacing w:val="-3"/>
          <w:sz w:val="24"/>
          <w:szCs w:val="24"/>
        </w:rPr>
        <w:t>l</w:t>
      </w:r>
      <w:r>
        <w:rPr>
          <w:rFonts w:ascii="Wingdings" w:hAnsi="Wingdings" w:eastAsia="Wingdings" w:cs="Wingdings"/>
          <w:spacing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城市供应管道与通讯管道规模与城市规范的合理性。</w:t>
      </w:r>
    </w:p>
    <w:p w14:paraId="5CF06D55">
      <w:pPr>
        <w:spacing w:before="77" w:line="199" w:lineRule="auto"/>
        <w:ind w:left="61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Wingdings" w:hAnsi="Wingdings" w:eastAsia="Wingdings" w:cs="Wingdings"/>
          <w:b/>
          <w:bCs/>
          <w:spacing w:val="-3"/>
          <w:sz w:val="24"/>
          <w:szCs w:val="24"/>
        </w:rPr>
        <w:t>l</w:t>
      </w:r>
      <w:r>
        <w:rPr>
          <w:rFonts w:ascii="Wingdings" w:hAnsi="Wingdings" w:eastAsia="Wingdings" w:cs="Wingdings"/>
          <w:spacing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施工方案项目中将具备场地废弃物管理计划方案。</w:t>
      </w:r>
    </w:p>
    <w:p w14:paraId="075C5527">
      <w:pPr>
        <w:spacing w:before="88" w:line="177" w:lineRule="auto"/>
        <w:ind w:left="39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3 未开发 /</w:t>
      </w:r>
      <w:r>
        <w:rPr>
          <w:rFonts w:ascii="微软雅黑" w:hAnsi="微软雅黑" w:eastAsia="微软雅黑" w:cs="微软雅黑"/>
          <w:spacing w:val="3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自然土地管理、保护、修复及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生物多样性的的优化</w:t>
      </w:r>
    </w:p>
    <w:p w14:paraId="199C637F">
      <w:pPr>
        <w:spacing w:before="115" w:line="178" w:lineRule="auto"/>
        <w:ind w:left="60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控制土壤的侵蚀及沉积以避免所有城市化、建设和利用太阳能的带来的负面影响。</w:t>
      </w:r>
    </w:p>
    <w:p w14:paraId="3B01FDC5">
      <w:pPr>
        <w:spacing w:before="106" w:line="200" w:lineRule="auto"/>
        <w:ind w:left="61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Wingdings" w:hAnsi="Wingdings" w:eastAsia="Wingdings" w:cs="Wingdings"/>
          <w:b/>
          <w:bCs/>
          <w:spacing w:val="-3"/>
          <w:sz w:val="24"/>
          <w:szCs w:val="24"/>
        </w:rPr>
        <w:t>l</w:t>
      </w:r>
      <w:r>
        <w:rPr>
          <w:rFonts w:ascii="Wingdings" w:hAnsi="Wingdings" w:eastAsia="Wingdings" w:cs="Wingdings"/>
          <w:spacing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城市供应管道与通讯管道规模与城市规范的合理性。</w:t>
      </w:r>
    </w:p>
    <w:p w14:paraId="2119619B">
      <w:pPr>
        <w:spacing w:before="77" w:line="199" w:lineRule="auto"/>
        <w:ind w:left="61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Wingdings" w:hAnsi="Wingdings" w:eastAsia="Wingdings" w:cs="Wingdings"/>
          <w:b/>
          <w:bCs/>
          <w:spacing w:val="-3"/>
          <w:sz w:val="24"/>
          <w:szCs w:val="24"/>
        </w:rPr>
        <w:t>l</w:t>
      </w:r>
      <w:r>
        <w:rPr>
          <w:rFonts w:ascii="Wingdings" w:hAnsi="Wingdings" w:eastAsia="Wingdings" w:cs="Wingdings"/>
          <w:spacing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施工方案项目中将具备场地废弃物管理计划方案。</w:t>
      </w:r>
    </w:p>
    <w:p w14:paraId="4829AA09">
      <w:pPr>
        <w:spacing w:before="89" w:line="176" w:lineRule="auto"/>
        <w:ind w:left="39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4 地面径流管理</w:t>
      </w:r>
    </w:p>
    <w:p w14:paraId="44FF8557">
      <w:pPr>
        <w:spacing w:before="116" w:line="242" w:lineRule="auto"/>
        <w:ind w:left="611" w:right="536" w:hanging="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"/>
          <w:sz w:val="24"/>
          <w:szCs w:val="24"/>
        </w:rPr>
        <w:t>修改地形之后需要保留现存水系的运作；这需要减少区域中的水文循环的变化，地面有足够的渗透率使雨水向土壤层渗透，以保证</w:t>
      </w:r>
      <w:r>
        <w:rPr>
          <w:rFonts w:ascii="微软雅黑" w:hAnsi="微软雅黑" w:eastAsia="微软雅黑" w:cs="微软雅黑"/>
          <w:spacing w:val="1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地下水的恢复。</w:t>
      </w:r>
    </w:p>
    <w:p w14:paraId="3220ACCA">
      <w:pPr>
        <w:spacing w:line="267" w:lineRule="exact"/>
        <w:ind w:left="61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Wingdings" w:hAnsi="Wingdings" w:eastAsia="Wingdings" w:cs="Wingdings"/>
          <w:b/>
          <w:bCs/>
          <w:spacing w:val="-2"/>
          <w:sz w:val="24"/>
          <w:szCs w:val="24"/>
        </w:rPr>
        <w:t>l</w:t>
      </w:r>
      <w:r>
        <w:rPr>
          <w:rFonts w:ascii="Wingdings" w:hAnsi="Wingdings" w:eastAsia="Wingdings" w:cs="Wingdings"/>
          <w:spacing w:val="-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最大限度降低无渗透性的铺装</w:t>
      </w:r>
    </w:p>
    <w:p w14:paraId="1DC93D7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wis721 Blk BT">
    <w:panose1 w:val="020B0904030502020204"/>
    <w:charset w:val="00"/>
    <w:family w:val="auto"/>
    <w:pitch w:val="default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90C54"/>
    <w:rsid w:val="0CC0529A"/>
    <w:rsid w:val="16706370"/>
    <w:rsid w:val="1D976F4E"/>
    <w:rsid w:val="2DA40FE7"/>
    <w:rsid w:val="379C6251"/>
    <w:rsid w:val="3D5C3A0F"/>
    <w:rsid w:val="477F6375"/>
    <w:rsid w:val="4F990C54"/>
    <w:rsid w:val="7B67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490</Characters>
  <Lines>0</Lines>
  <Paragraphs>0</Paragraphs>
  <TotalTime>3</TotalTime>
  <ScaleCrop>false</ScaleCrop>
  <LinksUpToDate>false</LinksUpToDate>
  <CharactersWithSpaces>491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2024-12-21T02:18:00Z</dcterms:created>
  <dc:creator>兮玖</dc:creator>
  <cp:lastModifiedBy>毕凯欣</cp:lastModifiedBy>
  <dcterms:modified xsi:type="dcterms:W3CDTF">2024-12-28T09:21:18Z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3FE24354888644479B4663883F4D6FDF_13</vt:lpwstr>
  </property>
  <property fmtid="{D5CDD505-2E9C-101B-9397-08002B2CF9AE}" pid="4" name="KSOTemplateDocerSaveRecord">
    <vt:lpwstr>eyJoZGlkIjoiZjQyYjIzZGNkYjRjMTBmNjI3NjFmYmU3ZTZlZWVmZjciLCJ1c2VySWQiOiIxNjYxMTgxNzQ3In0=</vt:lpwstr>
  </property>
</Properties>
</file>