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2F1F5C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Cs w:val="21"/>
              </w:rPr>
              <w:t>国网重庆璧山供电公司生产综合用</w:t>
            </w:r>
            <w:bookmarkEnd w:id="0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重庆</w:t>
            </w:r>
            <w:bookmarkEnd w:id="1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r>
              <w:t>A150002442</w:t>
            </w:r>
            <w:bookmarkEnd w:id="2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Cs w:val="21"/>
                </w:rPr>
                <w:t>2024年1月30日</w:t>
              </w:r>
            </w:smartTag>
            <w:bookmarkEnd w:id="5"/>
          </w:p>
        </w:tc>
      </w:tr>
    </w:tbl>
    <w:p w:rsidR="00495F4C" w:rsidRDefault="00495F4C" w:rsidP="00B41640">
      <w:pPr>
        <w:rPr>
          <w:rFonts w:ascii="宋体" w:hAnsi="宋体"/>
          <w:lang w:val="en-US"/>
        </w:rPr>
      </w:pPr>
    </w:p>
    <w:p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CC2" w:rsidRDefault="00BF1CC2">
      <w:pPr>
        <w:rPr>
          <w:rFonts w:ascii="宋体" w:hAnsi="宋体"/>
          <w:lang w:val="en-US"/>
        </w:rPr>
      </w:pPr>
    </w:p>
    <w:p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住区热环境TERA2023</w:t>
            </w:r>
            <w:bookmarkEnd w:id="7"/>
          </w:p>
        </w:tc>
      </w:tr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20220401</w:t>
            </w:r>
            <w:bookmarkEnd w:id="8"/>
          </w:p>
        </w:tc>
      </w:tr>
      <w:tr w:rsidR="001B7C87" w:rsidRPr="00D40158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DA1F89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T18513390888</w:t>
            </w:r>
            <w:bookmarkEnd w:id="9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Start w:id="11" w:name="_GoBack"/>
    <w:bookmarkEnd w:id="10"/>
    <w:bookmarkEnd w:id="11"/>
    <w:p w:rsidR="000A2161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7517813" w:history="1">
        <w:r w:rsidR="000A2161" w:rsidRPr="00A270F1">
          <w:rPr>
            <w:rStyle w:val="a6"/>
          </w:rPr>
          <w:t>1</w:t>
        </w:r>
        <w:r w:rsidR="000A216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A2161" w:rsidRPr="00A270F1">
          <w:rPr>
            <w:rStyle w:val="a6"/>
          </w:rPr>
          <w:t>住区概况</w:t>
        </w:r>
        <w:r w:rsidR="000A2161">
          <w:rPr>
            <w:webHidden/>
          </w:rPr>
          <w:tab/>
        </w:r>
        <w:r w:rsidR="000A2161">
          <w:rPr>
            <w:webHidden/>
          </w:rPr>
          <w:fldChar w:fldCharType="begin"/>
        </w:r>
        <w:r w:rsidR="000A2161">
          <w:rPr>
            <w:webHidden/>
          </w:rPr>
          <w:instrText xml:space="preserve"> PAGEREF _Toc157517813 \h </w:instrText>
        </w:r>
        <w:r w:rsidR="000A2161">
          <w:rPr>
            <w:webHidden/>
          </w:rPr>
        </w:r>
        <w:r w:rsidR="000A2161">
          <w:rPr>
            <w:webHidden/>
          </w:rPr>
          <w:fldChar w:fldCharType="separate"/>
        </w:r>
        <w:r w:rsidR="000A2161">
          <w:rPr>
            <w:webHidden/>
          </w:rPr>
          <w:t>3</w:t>
        </w:r>
        <w:r w:rsidR="000A2161">
          <w:rPr>
            <w:webHidden/>
          </w:rPr>
          <w:fldChar w:fldCharType="end"/>
        </w:r>
      </w:hyperlink>
    </w:p>
    <w:p w:rsidR="000A2161" w:rsidRDefault="000A216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7517814" w:history="1">
        <w:r w:rsidRPr="00A270F1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270F1">
          <w:rPr>
            <w:rStyle w:val="a6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_Toc157517814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A2161" w:rsidRDefault="000A216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7517815" w:history="1">
        <w:r w:rsidRPr="00A270F1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270F1">
          <w:rPr>
            <w:rStyle w:val="a6"/>
          </w:rPr>
          <w:t>计算规定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_Toc157517815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A2161" w:rsidRDefault="000A216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7517816" w:history="1">
        <w:r w:rsidRPr="00A270F1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0F1">
          <w:rPr>
            <w:rStyle w:val="a6"/>
          </w:rPr>
          <w:t>强制条文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_Toc157517816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A2161" w:rsidRDefault="000A216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7517817" w:history="1">
        <w:r w:rsidRPr="00A270F1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0F1">
          <w:rPr>
            <w:rStyle w:val="a6"/>
          </w:rPr>
          <w:t>规定性设计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_Toc157517817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A2161" w:rsidRDefault="000A216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7517818" w:history="1">
        <w:r w:rsidRPr="00A270F1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270F1">
          <w:rPr>
            <w:rStyle w:val="a6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_Toc157517818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A2161" w:rsidRDefault="000A216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7517819" w:history="1">
        <w:r w:rsidRPr="00A270F1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0F1">
          <w:rPr>
            <w:rStyle w:val="a6"/>
          </w:rPr>
          <w:t>典型气象日气象参数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_Toc157517819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A2161" w:rsidRDefault="000A216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7517820" w:history="1">
        <w:r w:rsidRPr="00A270F1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0F1">
          <w:rPr>
            <w:rStyle w:val="a6"/>
          </w:rPr>
          <w:t>渗透面夏季逐时蒸发量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_Toc157517820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A2161" w:rsidRDefault="000A216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7517821" w:history="1">
        <w:r w:rsidRPr="00A270F1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270F1">
          <w:rPr>
            <w:rStyle w:val="a6"/>
          </w:rPr>
          <w:t>住区指标概览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_Toc157517821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A2161" w:rsidRDefault="000A216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7517822" w:history="1">
        <w:r w:rsidRPr="00A270F1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270F1">
          <w:rPr>
            <w:rStyle w:val="a6"/>
          </w:rPr>
          <w:t>强制性设计指标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_Toc157517822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A2161" w:rsidRDefault="000A216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7517823" w:history="1">
        <w:r w:rsidRPr="00A270F1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0F1">
          <w:rPr>
            <w:rStyle w:val="a6"/>
          </w:rPr>
          <w:t>平均迎风面积比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_Toc157517823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A2161" w:rsidRDefault="000A216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7517824" w:history="1">
        <w:r w:rsidRPr="00A270F1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0F1">
          <w:rPr>
            <w:rStyle w:val="a6"/>
          </w:rPr>
          <w:t>活动场地遮阳覆盖率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_Toc157517824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A2161" w:rsidRDefault="000A216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7517825" w:history="1">
        <w:r w:rsidRPr="00A270F1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270F1">
          <w:rPr>
            <w:rStyle w:val="a6"/>
          </w:rPr>
          <w:t>规定性设计指标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_Toc157517825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A2161" w:rsidRDefault="000A216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7517826" w:history="1">
        <w:r w:rsidRPr="00A270F1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0F1">
          <w:rPr>
            <w:rStyle w:val="a6"/>
          </w:rPr>
          <w:t>底层通风架空率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_Toc157517826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A2161" w:rsidRDefault="000A216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7517827" w:history="1">
        <w:r w:rsidRPr="00A270F1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0F1">
          <w:rPr>
            <w:rStyle w:val="a6"/>
          </w:rPr>
          <w:t>绿化遮阳体叶面积指数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_Toc157517827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A2161" w:rsidRDefault="000A216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7517828" w:history="1">
        <w:r w:rsidRPr="00A270F1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0F1">
          <w:rPr>
            <w:rStyle w:val="a6"/>
          </w:rPr>
          <w:t>渗透蒸发指标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_Toc157517828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A2161" w:rsidRDefault="000A216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7517829" w:history="1">
        <w:r w:rsidRPr="00A270F1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0F1">
          <w:rPr>
            <w:rStyle w:val="a6"/>
          </w:rPr>
          <w:t>屋面绿化率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_Toc157517829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A2161" w:rsidRDefault="000A216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7517830" w:history="1">
        <w:r w:rsidRPr="00A270F1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270F1">
          <w:rPr>
            <w:rStyle w:val="a6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_Toc157517830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Default="002F1F5C" w:rsidP="005215FB">
      <w:pPr>
        <w:pStyle w:val="1"/>
      </w:pPr>
      <w:bookmarkStart w:id="12" w:name="_Toc157517813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2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1"/>
            <w:r>
              <w:rPr>
                <w:rFonts w:ascii="宋体" w:hAnsi="宋体" w:hint="eastAsia"/>
              </w:rPr>
              <w:t>国网重庆璧山供电公司生产综合用</w:t>
            </w:r>
            <w:bookmarkEnd w:id="13"/>
          </w:p>
        </w:tc>
      </w:tr>
      <w:tr w:rsidR="00DE224D" w:rsidRPr="00FF2243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重庆</w:t>
            </w:r>
            <w:bookmarkEnd w:id="14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>
              <w:t>29.58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>
              <w:t>106.55</w:t>
            </w:r>
            <w:bookmarkEnd w:id="16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气候区"/>
            <w:r>
              <w:t>IIIB</w:t>
            </w:r>
            <w:bookmarkEnd w:id="17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8" w:name="主导风向"/>
            <w:r>
              <w:t>西北</w:t>
            </w:r>
            <w:bookmarkEnd w:id="18"/>
          </w:p>
        </w:tc>
      </w:tr>
    </w:tbl>
    <w:p w:rsidR="00DE224D" w:rsidRDefault="00DE224D" w:rsidP="00DE224D">
      <w:pPr>
        <w:pStyle w:val="a0"/>
        <w:ind w:firstLine="420"/>
        <w:rPr>
          <w:lang w:val="en-US"/>
        </w:rPr>
      </w:pPr>
    </w:p>
    <w:p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9" w:name="总图鸟瞰图"/>
      <w:bookmarkEnd w:id="19"/>
      <w:r>
        <w:rPr>
          <w:noProof/>
          <w:lang w:val="en-US"/>
        </w:rPr>
        <w:drawing>
          <wp:inline distT="0" distB="0" distL="0" distR="0" wp14:anchorId="043F937A" wp14:editId="16095EAE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20" w:name="OLE_LINK3"/>
      <w:bookmarkStart w:id="21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20"/>
      <w:bookmarkEnd w:id="21"/>
    </w:p>
    <w:p w:rsidR="00DE224D" w:rsidRDefault="00DE224D" w:rsidP="00DE224D">
      <w:pPr>
        <w:pStyle w:val="a0"/>
        <w:ind w:firstLine="420"/>
        <w:rPr>
          <w:lang w:val="en-US"/>
        </w:rPr>
      </w:pPr>
    </w:p>
    <w:p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2" w:name="总图平面图"/>
      <w:bookmarkEnd w:id="22"/>
      <w:r>
        <w:rPr>
          <w:noProof/>
          <w:lang w:val="en-US"/>
        </w:rPr>
        <w:lastRenderedPageBreak/>
        <w:drawing>
          <wp:inline distT="0" distB="0" distL="0" distR="0" wp14:anchorId="0081E4E6" wp14:editId="1236FB10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:rsidR="00D40158" w:rsidRDefault="00D40158" w:rsidP="00D40158">
      <w:pPr>
        <w:pStyle w:val="1"/>
      </w:pPr>
      <w:bookmarkStart w:id="23" w:name="TitleFormat"/>
      <w:bookmarkStart w:id="24" w:name="_Toc157517814"/>
      <w:r>
        <w:rPr>
          <w:rFonts w:hint="eastAsia"/>
        </w:rPr>
        <w:t>设计依据</w:t>
      </w:r>
      <w:bookmarkEnd w:id="24"/>
    </w:p>
    <w:p w:rsidR="000B2FE8" w:rsidRDefault="000B2FE8" w:rsidP="00EC27FD">
      <w:pPr>
        <w:widowControl w:val="0"/>
        <w:jc w:val="both"/>
        <w:rPr>
          <w:kern w:val="2"/>
          <w:szCs w:val="24"/>
          <w:lang w:val="en-US"/>
        </w:rPr>
      </w:pPr>
      <w:bookmarkStart w:id="25" w:name="计算依据"/>
      <w:r>
        <w:t xml:space="preserve">1. </w:t>
      </w:r>
      <w:r>
        <w:t>《绿色建筑评价标准》</w:t>
      </w:r>
      <w:r>
        <w:t>GB/T 50378-2019</w:t>
      </w:r>
      <w:r>
        <w:br/>
        <w:t xml:space="preserve">2. </w:t>
      </w:r>
      <w:r>
        <w:t>《城市居住区热环境设计标准》</w:t>
      </w:r>
      <w:r>
        <w:t>JGJ 286-2013</w:t>
      </w:r>
      <w:bookmarkEnd w:id="23"/>
      <w:bookmarkEnd w:id="25"/>
    </w:p>
    <w:p w:rsidR="001137ED" w:rsidRDefault="001137ED" w:rsidP="001137ED">
      <w:pPr>
        <w:pStyle w:val="1"/>
      </w:pPr>
      <w:bookmarkStart w:id="26" w:name="_Toc157517815"/>
      <w:r w:rsidRPr="009F0094">
        <w:rPr>
          <w:rFonts w:hint="eastAsia"/>
        </w:rPr>
        <w:t>计算规定</w:t>
      </w:r>
      <w:bookmarkEnd w:id="26"/>
    </w:p>
    <w:p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:rsidR="001137ED" w:rsidRDefault="001137ED" w:rsidP="001137ED">
      <w:pPr>
        <w:pStyle w:val="2"/>
      </w:pPr>
      <w:bookmarkStart w:id="27" w:name="_Toc157517816"/>
      <w:r w:rsidRPr="009F0094">
        <w:rPr>
          <w:rFonts w:hint="eastAsia"/>
        </w:rPr>
        <w:t>强制条文</w:t>
      </w:r>
      <w:bookmarkEnd w:id="27"/>
    </w:p>
    <w:p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:rsidTr="00761242">
        <w:tc>
          <w:tcPr>
            <w:tcW w:w="1569" w:type="dxa"/>
            <w:vMerge w:val="restart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场地</w:t>
            </w:r>
          </w:p>
        </w:tc>
        <w:tc>
          <w:tcPr>
            <w:tcW w:w="4526" w:type="dxa"/>
            <w:gridSpan w:val="2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:rsidTr="00761242">
        <w:tc>
          <w:tcPr>
            <w:tcW w:w="1569" w:type="dxa"/>
            <w:vMerge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:rsidR="001137ED" w:rsidRPr="00400852" w:rsidRDefault="001137ED" w:rsidP="001137ED">
      <w:pPr>
        <w:pStyle w:val="2"/>
      </w:pPr>
      <w:bookmarkStart w:id="28" w:name="_Toc157517817"/>
      <w:r w:rsidRPr="00400852">
        <w:rPr>
          <w:rFonts w:hint="eastAsia"/>
        </w:rPr>
        <w:t>规定性设计</w:t>
      </w:r>
      <w:bookmarkEnd w:id="28"/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:rsidR="00BB1C06" w:rsidRDefault="005207E3" w:rsidP="002F0C69">
      <w:pPr>
        <w:pStyle w:val="1"/>
      </w:pPr>
      <w:bookmarkStart w:id="29" w:name="_Toc157517818"/>
      <w:r>
        <w:rPr>
          <w:rFonts w:hint="eastAsia"/>
        </w:rPr>
        <w:t>计算参数</w:t>
      </w:r>
      <w:bookmarkEnd w:id="29"/>
    </w:p>
    <w:p w:rsidR="00116794" w:rsidRDefault="00613298" w:rsidP="009C3CAA">
      <w:pPr>
        <w:pStyle w:val="2"/>
      </w:pPr>
      <w:bookmarkStart w:id="30" w:name="_Toc157517819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3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BF1CC2">
        <w:tc>
          <w:tcPr>
            <w:tcW w:w="1284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主导风向</w:t>
            </w:r>
          </w:p>
        </w:tc>
      </w:tr>
      <w:tr w:rsidR="00BF1CC2">
        <w:tc>
          <w:tcPr>
            <w:tcW w:w="1284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lastRenderedPageBreak/>
              <w:t>0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25.7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1.2</w:t>
            </w:r>
          </w:p>
        </w:tc>
        <w:tc>
          <w:tcPr>
            <w:tcW w:w="1341" w:type="dxa"/>
            <w:vMerge w:val="restart"/>
            <w:vAlign w:val="center"/>
          </w:tcPr>
          <w:p w:rsidR="00BF1CC2" w:rsidRDefault="00BC33BA">
            <w:pPr>
              <w:jc w:val="center"/>
            </w:pPr>
            <w:r>
              <w:t>西北</w:t>
            </w:r>
          </w:p>
        </w:tc>
      </w:tr>
      <w:tr w:rsidR="00BF1CC2">
        <w:tc>
          <w:tcPr>
            <w:tcW w:w="1284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25.6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:rsidR="00BF1CC2" w:rsidRDefault="00BF1CC2">
            <w:pPr>
              <w:jc w:val="center"/>
            </w:pPr>
          </w:p>
        </w:tc>
      </w:tr>
      <w:tr w:rsidR="00BF1CC2">
        <w:tc>
          <w:tcPr>
            <w:tcW w:w="1284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25.4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0.8</w:t>
            </w:r>
          </w:p>
        </w:tc>
        <w:tc>
          <w:tcPr>
            <w:tcW w:w="1341" w:type="dxa"/>
            <w:vMerge/>
            <w:vAlign w:val="center"/>
          </w:tcPr>
          <w:p w:rsidR="00BF1CC2" w:rsidRDefault="00BF1CC2">
            <w:pPr>
              <w:jc w:val="center"/>
            </w:pPr>
          </w:p>
        </w:tc>
      </w:tr>
      <w:tr w:rsidR="00BF1CC2">
        <w:tc>
          <w:tcPr>
            <w:tcW w:w="1284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25.1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0.7</w:t>
            </w:r>
          </w:p>
        </w:tc>
        <w:tc>
          <w:tcPr>
            <w:tcW w:w="1341" w:type="dxa"/>
            <w:vMerge/>
            <w:vAlign w:val="center"/>
          </w:tcPr>
          <w:p w:rsidR="00BF1CC2" w:rsidRDefault="00BF1CC2">
            <w:pPr>
              <w:jc w:val="center"/>
            </w:pPr>
          </w:p>
        </w:tc>
      </w:tr>
      <w:tr w:rsidR="00BF1CC2">
        <w:tc>
          <w:tcPr>
            <w:tcW w:w="1284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24.9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0.5</w:t>
            </w:r>
          </w:p>
        </w:tc>
        <w:tc>
          <w:tcPr>
            <w:tcW w:w="1341" w:type="dxa"/>
            <w:vMerge/>
            <w:vAlign w:val="center"/>
          </w:tcPr>
          <w:p w:rsidR="00BF1CC2" w:rsidRDefault="00BF1CC2">
            <w:pPr>
              <w:jc w:val="center"/>
            </w:pPr>
          </w:p>
        </w:tc>
      </w:tr>
      <w:tr w:rsidR="00BF1CC2">
        <w:tc>
          <w:tcPr>
            <w:tcW w:w="1284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24.8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0.3</w:t>
            </w:r>
          </w:p>
        </w:tc>
        <w:tc>
          <w:tcPr>
            <w:tcW w:w="1341" w:type="dxa"/>
            <w:vMerge/>
            <w:vAlign w:val="center"/>
          </w:tcPr>
          <w:p w:rsidR="00BF1CC2" w:rsidRDefault="00BF1CC2">
            <w:pPr>
              <w:jc w:val="center"/>
            </w:pPr>
          </w:p>
        </w:tc>
      </w:tr>
      <w:tr w:rsidR="00BF1CC2">
        <w:tc>
          <w:tcPr>
            <w:tcW w:w="1284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25.0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36.11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36.11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0.2</w:t>
            </w:r>
          </w:p>
        </w:tc>
        <w:tc>
          <w:tcPr>
            <w:tcW w:w="1341" w:type="dxa"/>
            <w:vMerge/>
            <w:vAlign w:val="center"/>
          </w:tcPr>
          <w:p w:rsidR="00BF1CC2" w:rsidRDefault="00BF1CC2">
            <w:pPr>
              <w:jc w:val="center"/>
            </w:pPr>
          </w:p>
        </w:tc>
      </w:tr>
      <w:tr w:rsidR="00BF1CC2">
        <w:tc>
          <w:tcPr>
            <w:tcW w:w="1284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25.5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136.11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125.00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0.0</w:t>
            </w:r>
          </w:p>
        </w:tc>
        <w:tc>
          <w:tcPr>
            <w:tcW w:w="1341" w:type="dxa"/>
            <w:vMerge/>
            <w:vAlign w:val="center"/>
          </w:tcPr>
          <w:p w:rsidR="00BF1CC2" w:rsidRDefault="00BF1CC2">
            <w:pPr>
              <w:jc w:val="center"/>
            </w:pPr>
          </w:p>
        </w:tc>
      </w:tr>
      <w:tr w:rsidR="00BF1CC2">
        <w:tc>
          <w:tcPr>
            <w:tcW w:w="1284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250.00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200.00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0.3</w:t>
            </w:r>
          </w:p>
        </w:tc>
        <w:tc>
          <w:tcPr>
            <w:tcW w:w="1341" w:type="dxa"/>
            <w:vMerge/>
            <w:vAlign w:val="center"/>
          </w:tcPr>
          <w:p w:rsidR="00BF1CC2" w:rsidRDefault="00BF1CC2">
            <w:pPr>
              <w:jc w:val="center"/>
            </w:pPr>
          </w:p>
        </w:tc>
      </w:tr>
      <w:tr w:rsidR="00BF1CC2">
        <w:tc>
          <w:tcPr>
            <w:tcW w:w="1284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27.6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366.67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266.67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0.7</w:t>
            </w:r>
          </w:p>
        </w:tc>
        <w:tc>
          <w:tcPr>
            <w:tcW w:w="1341" w:type="dxa"/>
            <w:vMerge/>
            <w:vAlign w:val="center"/>
          </w:tcPr>
          <w:p w:rsidR="00BF1CC2" w:rsidRDefault="00BF1CC2">
            <w:pPr>
              <w:jc w:val="center"/>
            </w:pPr>
          </w:p>
        </w:tc>
      </w:tr>
      <w:tr w:rsidR="00BF1CC2">
        <w:tc>
          <w:tcPr>
            <w:tcW w:w="1284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28.9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475.00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325.00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:rsidR="00BF1CC2" w:rsidRDefault="00BF1CC2">
            <w:pPr>
              <w:jc w:val="center"/>
            </w:pPr>
          </w:p>
        </w:tc>
      </w:tr>
      <w:tr w:rsidR="00BF1CC2">
        <w:tc>
          <w:tcPr>
            <w:tcW w:w="1284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30.1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555.56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363.89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:rsidR="00BF1CC2" w:rsidRDefault="00BF1CC2">
            <w:pPr>
              <w:jc w:val="center"/>
            </w:pPr>
          </w:p>
        </w:tc>
      </w:tr>
      <w:tr w:rsidR="00BF1CC2">
        <w:tc>
          <w:tcPr>
            <w:tcW w:w="1284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31.0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70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597.22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383.33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:rsidR="00BF1CC2" w:rsidRDefault="00BF1CC2">
            <w:pPr>
              <w:jc w:val="center"/>
            </w:pPr>
          </w:p>
        </w:tc>
      </w:tr>
      <w:tr w:rsidR="00BF1CC2">
        <w:tc>
          <w:tcPr>
            <w:tcW w:w="1284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31.4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69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597.22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383.33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BF1CC2" w:rsidRDefault="00BF1CC2">
            <w:pPr>
              <w:jc w:val="center"/>
            </w:pPr>
          </w:p>
        </w:tc>
      </w:tr>
      <w:tr w:rsidR="00BF1CC2">
        <w:tc>
          <w:tcPr>
            <w:tcW w:w="1284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31.3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70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552.78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363.89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1.8</w:t>
            </w:r>
          </w:p>
        </w:tc>
        <w:tc>
          <w:tcPr>
            <w:tcW w:w="1341" w:type="dxa"/>
            <w:vMerge/>
            <w:vAlign w:val="center"/>
          </w:tcPr>
          <w:p w:rsidR="00BF1CC2" w:rsidRDefault="00BF1CC2">
            <w:pPr>
              <w:jc w:val="center"/>
            </w:pPr>
          </w:p>
        </w:tc>
      </w:tr>
      <w:tr w:rsidR="00BF1CC2">
        <w:tc>
          <w:tcPr>
            <w:tcW w:w="1284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30.7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469.44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319.44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:rsidR="00BF1CC2" w:rsidRDefault="00BF1CC2">
            <w:pPr>
              <w:jc w:val="center"/>
            </w:pPr>
          </w:p>
        </w:tc>
      </w:tr>
      <w:tr w:rsidR="00BF1CC2">
        <w:tc>
          <w:tcPr>
            <w:tcW w:w="1284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29.8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74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361.11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261.11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:rsidR="00BF1CC2" w:rsidRDefault="00BF1CC2">
            <w:pPr>
              <w:jc w:val="center"/>
            </w:pPr>
          </w:p>
        </w:tc>
      </w:tr>
      <w:tr w:rsidR="00BF1CC2">
        <w:tc>
          <w:tcPr>
            <w:tcW w:w="1284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28.7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241.67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186.11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:rsidR="00BF1CC2" w:rsidRDefault="00BF1CC2">
            <w:pPr>
              <w:jc w:val="center"/>
            </w:pPr>
          </w:p>
        </w:tc>
      </w:tr>
      <w:tr w:rsidR="00BF1CC2">
        <w:tc>
          <w:tcPr>
            <w:tcW w:w="1284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27.7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130.56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108.33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1.2</w:t>
            </w:r>
          </w:p>
        </w:tc>
        <w:tc>
          <w:tcPr>
            <w:tcW w:w="1341" w:type="dxa"/>
            <w:vMerge/>
            <w:vAlign w:val="center"/>
          </w:tcPr>
          <w:p w:rsidR="00BF1CC2" w:rsidRDefault="00BF1CC2">
            <w:pPr>
              <w:jc w:val="center"/>
            </w:pPr>
          </w:p>
        </w:tc>
      </w:tr>
      <w:tr w:rsidR="00BF1CC2">
        <w:tc>
          <w:tcPr>
            <w:tcW w:w="1284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26.9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84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33.33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27.78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:rsidR="00BF1CC2" w:rsidRDefault="00BF1CC2">
            <w:pPr>
              <w:jc w:val="center"/>
            </w:pPr>
          </w:p>
        </w:tc>
      </w:tr>
      <w:tr w:rsidR="00BF1CC2">
        <w:tc>
          <w:tcPr>
            <w:tcW w:w="1284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:rsidR="00BF1CC2" w:rsidRDefault="00BF1CC2">
            <w:pPr>
              <w:jc w:val="center"/>
            </w:pPr>
          </w:p>
        </w:tc>
      </w:tr>
      <w:tr w:rsidR="00BF1CC2">
        <w:tc>
          <w:tcPr>
            <w:tcW w:w="1284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26.2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:rsidR="00BF1CC2" w:rsidRDefault="00BF1CC2">
            <w:pPr>
              <w:jc w:val="center"/>
            </w:pPr>
          </w:p>
        </w:tc>
      </w:tr>
      <w:tr w:rsidR="00BF1CC2">
        <w:tc>
          <w:tcPr>
            <w:tcW w:w="1284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:rsidR="00BF1CC2" w:rsidRDefault="00BF1CC2">
            <w:pPr>
              <w:jc w:val="center"/>
            </w:pPr>
          </w:p>
        </w:tc>
      </w:tr>
      <w:tr w:rsidR="00BF1CC2">
        <w:tc>
          <w:tcPr>
            <w:tcW w:w="1284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26.2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:rsidR="00BF1CC2" w:rsidRDefault="00BF1CC2">
            <w:pPr>
              <w:jc w:val="center"/>
            </w:pPr>
          </w:p>
        </w:tc>
      </w:tr>
      <w:tr w:rsidR="00BF1CC2">
        <w:tc>
          <w:tcPr>
            <w:tcW w:w="1284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27.4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200.12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139.58</w:t>
            </w:r>
          </w:p>
        </w:tc>
        <w:tc>
          <w:tcPr>
            <w:tcW w:w="1341" w:type="dxa"/>
            <w:vAlign w:val="center"/>
          </w:tcPr>
          <w:p w:rsidR="00BF1CC2" w:rsidRDefault="00BC33BA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:rsidR="00BF1CC2" w:rsidRDefault="00BF1CC2">
            <w:pPr>
              <w:jc w:val="center"/>
            </w:pP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1" w:name="气象参数"/>
      <w:bookmarkEnd w:id="31"/>
    </w:p>
    <w:p w:rsidR="009C3CAA" w:rsidRDefault="00613298" w:rsidP="009C3CAA">
      <w:pPr>
        <w:pStyle w:val="2"/>
      </w:pPr>
      <w:bookmarkStart w:id="32" w:name="_Toc157517820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0.24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0.19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0.15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0.12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0.11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0.13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0.11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0.13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0.18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0.26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0.34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0.53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0.42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0.89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0.55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0.44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0.54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0.43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1.11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0.50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0.40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1.03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0.35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0.92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0.27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0.78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0.23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0.17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0.39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0.13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0.09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0.08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0.06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0.05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0.05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0.04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10.06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6.03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1.30</w:t>
            </w:r>
          </w:p>
        </w:tc>
        <w:tc>
          <w:tcPr>
            <w:tcW w:w="1866" w:type="dxa"/>
            <w:vAlign w:val="center"/>
          </w:tcPr>
          <w:p w:rsidR="00BF1CC2" w:rsidRDefault="00BC33BA">
            <w:pPr>
              <w:jc w:val="center"/>
            </w:pPr>
            <w:r>
              <w:t>4.80</w:t>
            </w: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3" w:name="蒸发量参数"/>
      <w:bookmarkEnd w:id="33"/>
    </w:p>
    <w:p w:rsidR="000B2FE8" w:rsidRDefault="00AA7C65" w:rsidP="000B2FE8">
      <w:pPr>
        <w:pStyle w:val="1"/>
      </w:pPr>
      <w:bookmarkStart w:id="34" w:name="_Toc157517821"/>
      <w:r>
        <w:rPr>
          <w:rFonts w:hint="eastAsia"/>
        </w:rPr>
        <w:t>住区指标概览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BF1CC2">
        <w:tc>
          <w:tcPr>
            <w:tcW w:w="46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值</w:t>
            </w:r>
          </w:p>
        </w:tc>
      </w:tr>
      <w:tr w:rsidR="00BF1CC2">
        <w:tc>
          <w:tcPr>
            <w:tcW w:w="4666" w:type="dxa"/>
            <w:shd w:val="clear" w:color="auto" w:fill="E6E6E6"/>
            <w:vAlign w:val="center"/>
          </w:tcPr>
          <w:p w:rsidR="00BF1CC2" w:rsidRDefault="00BC33BA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BF1CC2" w:rsidRDefault="00BC33BA">
            <w:r>
              <w:t>20254.17</w:t>
            </w:r>
          </w:p>
        </w:tc>
      </w:tr>
      <w:tr w:rsidR="00BF1CC2">
        <w:tc>
          <w:tcPr>
            <w:tcW w:w="4666" w:type="dxa"/>
            <w:shd w:val="clear" w:color="auto" w:fill="E6E6E6"/>
            <w:vAlign w:val="center"/>
          </w:tcPr>
          <w:p w:rsidR="00BF1CC2" w:rsidRDefault="00BC33BA">
            <w:r>
              <w:t>建筑密度</w:t>
            </w:r>
          </w:p>
        </w:tc>
        <w:tc>
          <w:tcPr>
            <w:tcW w:w="4666" w:type="dxa"/>
            <w:vAlign w:val="center"/>
          </w:tcPr>
          <w:p w:rsidR="00BF1CC2" w:rsidRDefault="00BC33BA">
            <w:r>
              <w:t>0.20</w:t>
            </w:r>
          </w:p>
        </w:tc>
      </w:tr>
      <w:tr w:rsidR="00BF1CC2">
        <w:tc>
          <w:tcPr>
            <w:tcW w:w="4666" w:type="dxa"/>
            <w:shd w:val="clear" w:color="auto" w:fill="E6E6E6"/>
            <w:vAlign w:val="center"/>
          </w:tcPr>
          <w:p w:rsidR="00BF1CC2" w:rsidRDefault="00BC33BA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BF1CC2" w:rsidRDefault="00BC33BA">
            <w:r>
              <w:t>16253.21</w:t>
            </w:r>
          </w:p>
        </w:tc>
      </w:tr>
      <w:tr w:rsidR="00BF1CC2">
        <w:tc>
          <w:tcPr>
            <w:tcW w:w="4666" w:type="dxa"/>
            <w:shd w:val="clear" w:color="auto" w:fill="E6E6E6"/>
            <w:vAlign w:val="center"/>
          </w:tcPr>
          <w:p w:rsidR="00BF1CC2" w:rsidRDefault="00BC33BA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BF1CC2" w:rsidRDefault="00BC33BA">
            <w:r>
              <w:t>2436.38</w:t>
            </w:r>
          </w:p>
        </w:tc>
      </w:tr>
      <w:tr w:rsidR="00BF1CC2">
        <w:tc>
          <w:tcPr>
            <w:tcW w:w="4666" w:type="dxa"/>
            <w:shd w:val="clear" w:color="auto" w:fill="E6E6E6"/>
            <w:vAlign w:val="center"/>
          </w:tcPr>
          <w:p w:rsidR="00BF1CC2" w:rsidRDefault="00BC33BA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BF1CC2" w:rsidRDefault="00BC33BA">
            <w:r>
              <w:t>4050.51</w:t>
            </w:r>
          </w:p>
        </w:tc>
      </w:tr>
      <w:tr w:rsidR="00BF1CC2">
        <w:tc>
          <w:tcPr>
            <w:tcW w:w="4666" w:type="dxa"/>
            <w:shd w:val="clear" w:color="auto" w:fill="E6E6E6"/>
            <w:vAlign w:val="center"/>
          </w:tcPr>
          <w:p w:rsidR="00BF1CC2" w:rsidRDefault="00BC33BA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BF1CC2" w:rsidRDefault="00BC33BA">
            <w:r>
              <w:t>8711.56</w:t>
            </w:r>
          </w:p>
        </w:tc>
      </w:tr>
      <w:tr w:rsidR="00BF1CC2">
        <w:tc>
          <w:tcPr>
            <w:tcW w:w="4666" w:type="dxa"/>
            <w:shd w:val="clear" w:color="auto" w:fill="E6E6E6"/>
            <w:vAlign w:val="center"/>
          </w:tcPr>
          <w:p w:rsidR="00BF1CC2" w:rsidRDefault="00BC33BA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BF1CC2" w:rsidRDefault="00BC33BA">
            <w:r>
              <w:t>61.92</w:t>
            </w:r>
          </w:p>
        </w:tc>
      </w:tr>
      <w:tr w:rsidR="00BF1CC2">
        <w:tc>
          <w:tcPr>
            <w:tcW w:w="4666" w:type="dxa"/>
            <w:shd w:val="clear" w:color="auto" w:fill="E6E6E6"/>
            <w:vAlign w:val="center"/>
          </w:tcPr>
          <w:p w:rsidR="00BF1CC2" w:rsidRDefault="00BC33BA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BF1CC2" w:rsidRDefault="00BC33BA">
            <w:r>
              <w:t>3764.73</w:t>
            </w:r>
          </w:p>
        </w:tc>
      </w:tr>
      <w:tr w:rsidR="00BF1CC2">
        <w:tc>
          <w:tcPr>
            <w:tcW w:w="4666" w:type="dxa"/>
            <w:shd w:val="clear" w:color="auto" w:fill="E6E6E6"/>
            <w:vAlign w:val="center"/>
          </w:tcPr>
          <w:p w:rsidR="00BF1CC2" w:rsidRDefault="00BC33BA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BF1CC2" w:rsidRDefault="00BC33BA">
            <w:r>
              <w:t>0.00</w:t>
            </w:r>
          </w:p>
        </w:tc>
      </w:tr>
      <w:tr w:rsidR="00BF1CC2">
        <w:tc>
          <w:tcPr>
            <w:tcW w:w="4666" w:type="dxa"/>
            <w:shd w:val="clear" w:color="auto" w:fill="E6E6E6"/>
            <w:vAlign w:val="center"/>
          </w:tcPr>
          <w:p w:rsidR="00BF1CC2" w:rsidRDefault="00BC33BA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BF1CC2" w:rsidRDefault="00BC33BA">
            <w:r>
              <w:t>0.00</w:t>
            </w:r>
          </w:p>
        </w:tc>
      </w:tr>
      <w:tr w:rsidR="00BF1CC2">
        <w:tc>
          <w:tcPr>
            <w:tcW w:w="4666" w:type="dxa"/>
            <w:shd w:val="clear" w:color="auto" w:fill="E6E6E6"/>
            <w:vAlign w:val="center"/>
          </w:tcPr>
          <w:p w:rsidR="00BF1CC2" w:rsidRDefault="00BC33BA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BF1CC2" w:rsidRDefault="00BC33BA">
            <w:r>
              <w:t>6633.80</w:t>
            </w:r>
          </w:p>
        </w:tc>
      </w:tr>
      <w:tr w:rsidR="00BF1CC2">
        <w:tc>
          <w:tcPr>
            <w:tcW w:w="4666" w:type="dxa"/>
            <w:shd w:val="clear" w:color="auto" w:fill="E6E6E6"/>
            <w:vAlign w:val="center"/>
          </w:tcPr>
          <w:p w:rsidR="00BF1CC2" w:rsidRDefault="00BC33BA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:rsidR="00BF1CC2" w:rsidRDefault="00BC33BA">
            <w:r>
              <w:t>0.80</w:t>
            </w:r>
          </w:p>
        </w:tc>
      </w:tr>
      <w:tr w:rsidR="00BF1CC2">
        <w:tc>
          <w:tcPr>
            <w:tcW w:w="4666" w:type="dxa"/>
            <w:shd w:val="clear" w:color="auto" w:fill="E6E6E6"/>
            <w:vAlign w:val="center"/>
          </w:tcPr>
          <w:p w:rsidR="00BF1CC2" w:rsidRDefault="00BC33BA">
            <w:r>
              <w:t>地面粗糙系数</w:t>
            </w:r>
          </w:p>
        </w:tc>
        <w:tc>
          <w:tcPr>
            <w:tcW w:w="4666" w:type="dxa"/>
            <w:vAlign w:val="center"/>
          </w:tcPr>
          <w:p w:rsidR="00BF1CC2" w:rsidRDefault="00BC33BA">
            <w:r>
              <w:t>0.30</w:t>
            </w:r>
          </w:p>
        </w:tc>
      </w:tr>
      <w:tr w:rsidR="00BF1CC2">
        <w:tc>
          <w:tcPr>
            <w:tcW w:w="4666" w:type="dxa"/>
            <w:shd w:val="clear" w:color="auto" w:fill="E6E6E6"/>
            <w:vAlign w:val="center"/>
          </w:tcPr>
          <w:p w:rsidR="00BF1CC2" w:rsidRDefault="00BC33BA">
            <w:r>
              <w:t>平均迎风面积比</w:t>
            </w:r>
          </w:p>
        </w:tc>
        <w:tc>
          <w:tcPr>
            <w:tcW w:w="4666" w:type="dxa"/>
            <w:vAlign w:val="center"/>
          </w:tcPr>
          <w:p w:rsidR="00BF1CC2" w:rsidRDefault="00BC33BA">
            <w:r>
              <w:t>0.00</w:t>
            </w:r>
          </w:p>
        </w:tc>
      </w:tr>
      <w:tr w:rsidR="00BF1CC2">
        <w:tc>
          <w:tcPr>
            <w:tcW w:w="4666" w:type="dxa"/>
            <w:shd w:val="clear" w:color="auto" w:fill="E6E6E6"/>
            <w:vAlign w:val="center"/>
          </w:tcPr>
          <w:p w:rsidR="00BF1CC2" w:rsidRDefault="00BC33BA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:rsidR="00BF1CC2" w:rsidRDefault="00BC33BA">
            <w:r>
              <w:t>9.03</w:t>
            </w:r>
          </w:p>
        </w:tc>
      </w:tr>
      <w:tr w:rsidR="00BF1CC2">
        <w:tc>
          <w:tcPr>
            <w:tcW w:w="4666" w:type="dxa"/>
            <w:shd w:val="clear" w:color="auto" w:fill="E6E6E6"/>
            <w:vAlign w:val="center"/>
          </w:tcPr>
          <w:p w:rsidR="00BF1CC2" w:rsidRDefault="00BC33BA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BF1CC2" w:rsidRDefault="00BC33BA">
            <w:r>
              <w:t>0</w:t>
            </w:r>
          </w:p>
        </w:tc>
      </w:tr>
      <w:tr w:rsidR="00BF1CC2">
        <w:tc>
          <w:tcPr>
            <w:tcW w:w="4666" w:type="dxa"/>
            <w:shd w:val="clear" w:color="auto" w:fill="E6E6E6"/>
            <w:vAlign w:val="center"/>
          </w:tcPr>
          <w:p w:rsidR="00BF1CC2" w:rsidRDefault="00BC33BA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BF1CC2" w:rsidRDefault="00BC33BA">
            <w:r>
              <w:t>0</w:t>
            </w:r>
          </w:p>
        </w:tc>
      </w:tr>
      <w:tr w:rsidR="00BF1CC2">
        <w:tc>
          <w:tcPr>
            <w:tcW w:w="4666" w:type="dxa"/>
            <w:shd w:val="clear" w:color="auto" w:fill="E6E6E6"/>
            <w:vAlign w:val="center"/>
          </w:tcPr>
          <w:p w:rsidR="00BF1CC2" w:rsidRDefault="00BC33BA">
            <w:r>
              <w:t>平均天空角系数</w:t>
            </w:r>
          </w:p>
        </w:tc>
        <w:tc>
          <w:tcPr>
            <w:tcW w:w="4666" w:type="dxa"/>
            <w:vAlign w:val="center"/>
          </w:tcPr>
          <w:p w:rsidR="00BF1CC2" w:rsidRDefault="00BC33BA">
            <w:r>
              <w:t>0.79</w:t>
            </w:r>
          </w:p>
        </w:tc>
      </w:tr>
      <w:tr w:rsidR="00BF1CC2">
        <w:tc>
          <w:tcPr>
            <w:tcW w:w="4666" w:type="dxa"/>
            <w:shd w:val="clear" w:color="auto" w:fill="E6E6E6"/>
            <w:vAlign w:val="center"/>
          </w:tcPr>
          <w:p w:rsidR="00BF1CC2" w:rsidRDefault="00BC33BA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BF1CC2" w:rsidRDefault="00BC33BA">
            <w:r>
              <w:t>0</w:t>
            </w:r>
          </w:p>
        </w:tc>
      </w:tr>
    </w:tbl>
    <w:p w:rsidR="00C3317F" w:rsidRDefault="00C3317F" w:rsidP="00C3317F">
      <w:pPr>
        <w:pStyle w:val="a0"/>
        <w:ind w:firstLine="420"/>
        <w:rPr>
          <w:lang w:val="en-US"/>
        </w:rPr>
      </w:pPr>
      <w:bookmarkStart w:id="35" w:name="住区指标概览"/>
      <w:bookmarkEnd w:id="35"/>
    </w:p>
    <w:p w:rsidR="00870C53" w:rsidRDefault="00870C53" w:rsidP="00870C53">
      <w:pPr>
        <w:pStyle w:val="1"/>
      </w:pPr>
      <w:bookmarkStart w:id="36" w:name="_Toc157517822"/>
      <w:r>
        <w:rPr>
          <w:rFonts w:hint="eastAsia"/>
        </w:rPr>
        <w:lastRenderedPageBreak/>
        <w:t>强制性</w:t>
      </w:r>
      <w:r>
        <w:t>设计指标</w:t>
      </w:r>
      <w:bookmarkEnd w:id="36"/>
    </w:p>
    <w:p w:rsidR="000C5EBC" w:rsidRDefault="000C5EBC" w:rsidP="000C5EBC">
      <w:pPr>
        <w:pStyle w:val="2"/>
      </w:pPr>
      <w:bookmarkStart w:id="37" w:name="_Toc157517823"/>
      <w:r>
        <w:rPr>
          <w:rFonts w:hint="eastAsia"/>
        </w:rPr>
        <w:t>平均迎风面积比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迎风面积比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r>
              <w:t>建筑</w:t>
            </w:r>
            <w:r>
              <w:t>1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1532.02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1614.17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120.00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0.9491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:rsidR="00BF1CC2" w:rsidRDefault="00BC33BA">
            <w:r>
              <w:rPr>
                <w:b/>
                <w:color w:val="FF0000"/>
              </w:rPr>
              <w:t>0.949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BF1CC2" w:rsidRDefault="00BC33BA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BF1CC2" w:rsidRDefault="00BC33BA">
            <w:r>
              <w:rPr>
                <w:b/>
              </w:rPr>
              <w:t>平均迎风面积比</w:t>
            </w:r>
            <w:r>
              <w:rPr>
                <w:b/>
              </w:rPr>
              <w:t>≤0.80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BF1CC2" w:rsidRDefault="00BC33BA">
            <w:r>
              <w:rPr>
                <w:b/>
                <w:color w:val="FF0000"/>
              </w:rPr>
              <w:t>不满足</w:t>
            </w:r>
          </w:p>
        </w:tc>
      </w:tr>
    </w:tbl>
    <w:p w:rsidR="000C5EBC" w:rsidRPr="00B107D2" w:rsidRDefault="000C5EBC" w:rsidP="000C5EBC">
      <w:pPr>
        <w:pStyle w:val="a0"/>
        <w:ind w:firstLine="420"/>
        <w:rPr>
          <w:lang w:val="en-US"/>
        </w:rPr>
      </w:pPr>
      <w:bookmarkStart w:id="38" w:name="平均迎风面积比"/>
      <w:bookmarkEnd w:id="38"/>
    </w:p>
    <w:p w:rsidR="000C5EBC" w:rsidRDefault="000C5EBC" w:rsidP="000C5EBC">
      <w:pPr>
        <w:pStyle w:val="2"/>
      </w:pPr>
      <w:bookmarkStart w:id="39" w:name="_Toc157517824"/>
      <w:r>
        <w:rPr>
          <w:rFonts w:hint="eastAsia"/>
        </w:rPr>
        <w:t>活动场地遮阳覆盖率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r>
              <w:t>广场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0.0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2436.4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rPr>
                <w:color w:val="FF0000"/>
              </w:rPr>
              <w:t>0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25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r>
              <w:t>人行道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0.0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3790.7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rPr>
                <w:color w:val="FF0000"/>
              </w:rPr>
              <w:t>0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50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r>
              <w:t>停车场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0.0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935.6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rPr>
                <w:color w:val="FF0000"/>
              </w:rPr>
              <w:t>0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30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BF1CC2" w:rsidRDefault="00BC33BA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BF1CC2" w:rsidRDefault="00BC33BA">
            <w:r>
              <w:rPr>
                <w:b/>
              </w:rPr>
              <w:t>各类活动场地遮阳覆盖率不得低于标准要求限值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BF1CC2" w:rsidRDefault="00BC33BA">
            <w:r>
              <w:rPr>
                <w:b/>
                <w:color w:val="FF0000"/>
              </w:rPr>
              <w:t>不满足</w:t>
            </w:r>
          </w:p>
        </w:tc>
      </w:tr>
    </w:tbl>
    <w:p w:rsidR="000C5EBC" w:rsidRPr="000C5EBC" w:rsidRDefault="000C5EBC" w:rsidP="000C5EBC">
      <w:pPr>
        <w:pStyle w:val="a0"/>
        <w:ind w:firstLine="420"/>
        <w:rPr>
          <w:lang w:val="en-US"/>
        </w:rPr>
      </w:pPr>
      <w:bookmarkStart w:id="40" w:name="活动场地遮阳覆盖率"/>
      <w:bookmarkEnd w:id="40"/>
    </w:p>
    <w:p w:rsidR="000B2FE8" w:rsidRDefault="00AA7C65" w:rsidP="009D580B">
      <w:pPr>
        <w:pStyle w:val="1"/>
      </w:pPr>
      <w:bookmarkStart w:id="41" w:name="_Toc157517825"/>
      <w:r>
        <w:rPr>
          <w:rFonts w:hint="eastAsia"/>
        </w:rPr>
        <w:t>规定性设计指标</w:t>
      </w:r>
      <w:bookmarkEnd w:id="41"/>
    </w:p>
    <w:p w:rsidR="00EA741A" w:rsidRDefault="00EE005A" w:rsidP="00E72EFD">
      <w:pPr>
        <w:pStyle w:val="2"/>
      </w:pPr>
      <w:bookmarkStart w:id="42" w:name="_Toc157517826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F1CC2"/>
        </w:tc>
        <w:tc>
          <w:tcPr>
            <w:tcW w:w="1866" w:type="dxa"/>
            <w:vAlign w:val="center"/>
          </w:tcPr>
          <w:p w:rsidR="00BF1CC2" w:rsidRDefault="00BC33BA">
            <w:r>
              <w:t>0.0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2232.9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0.0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0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r>
              <w:t>建筑</w:t>
            </w:r>
            <w:r>
              <w:t>1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0.0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1768.1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0.0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0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BF1CC2" w:rsidRDefault="00BC33BA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BF1CC2" w:rsidRDefault="00BC33BA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BF1CC2" w:rsidRDefault="00BC33BA">
            <w:r>
              <w:t>满足</w:t>
            </w:r>
          </w:p>
        </w:tc>
      </w:tr>
    </w:tbl>
    <w:p w:rsidR="006C3941" w:rsidRPr="006C3941" w:rsidRDefault="006C3941" w:rsidP="006C3941">
      <w:pPr>
        <w:pStyle w:val="a0"/>
        <w:ind w:firstLine="420"/>
        <w:rPr>
          <w:lang w:val="en-US"/>
        </w:rPr>
      </w:pPr>
      <w:bookmarkStart w:id="43" w:name="底层通风架空率"/>
      <w:bookmarkEnd w:id="43"/>
    </w:p>
    <w:p w:rsidR="00E72EFD" w:rsidRDefault="00E72EFD" w:rsidP="00234F4A">
      <w:pPr>
        <w:pStyle w:val="2"/>
      </w:pPr>
      <w:bookmarkStart w:id="44" w:name="_Toc157517827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BF1CC2">
        <w:tc>
          <w:tcPr>
            <w:tcW w:w="3112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BF1CC2">
        <w:tc>
          <w:tcPr>
            <w:tcW w:w="3112" w:type="dxa"/>
            <w:vMerge w:val="restart"/>
            <w:shd w:val="clear" w:color="auto" w:fill="E6E6E6"/>
            <w:vAlign w:val="center"/>
          </w:tcPr>
          <w:p w:rsidR="00BF1CC2" w:rsidRDefault="00BC33BA">
            <w:r>
              <w:t>乔木</w:t>
            </w:r>
          </w:p>
        </w:tc>
        <w:tc>
          <w:tcPr>
            <w:tcW w:w="3110" w:type="dxa"/>
            <w:vAlign w:val="center"/>
          </w:tcPr>
          <w:p w:rsidR="00BF1CC2" w:rsidRDefault="00BC33BA">
            <w:r>
              <w:t>LAI &gt;= 3</w:t>
            </w:r>
          </w:p>
        </w:tc>
        <w:tc>
          <w:tcPr>
            <w:tcW w:w="3110" w:type="dxa"/>
            <w:vAlign w:val="center"/>
          </w:tcPr>
          <w:p w:rsidR="00BF1CC2" w:rsidRDefault="00BC33BA">
            <w:r>
              <w:t>0</w:t>
            </w:r>
          </w:p>
        </w:tc>
      </w:tr>
      <w:tr w:rsidR="00BF1CC2">
        <w:tc>
          <w:tcPr>
            <w:tcW w:w="3112" w:type="dxa"/>
            <w:vMerge/>
            <w:shd w:val="clear" w:color="auto" w:fill="E6E6E6"/>
            <w:vAlign w:val="center"/>
          </w:tcPr>
          <w:p w:rsidR="00BF1CC2" w:rsidRDefault="00BF1CC2"/>
        </w:tc>
        <w:tc>
          <w:tcPr>
            <w:tcW w:w="3110" w:type="dxa"/>
            <w:vAlign w:val="center"/>
          </w:tcPr>
          <w:p w:rsidR="00BF1CC2" w:rsidRDefault="00BC33BA">
            <w:r>
              <w:t>LAI &lt; 3</w:t>
            </w:r>
          </w:p>
        </w:tc>
        <w:tc>
          <w:tcPr>
            <w:tcW w:w="3110" w:type="dxa"/>
            <w:vAlign w:val="center"/>
          </w:tcPr>
          <w:p w:rsidR="00BF1CC2" w:rsidRDefault="00BC33BA">
            <w:r>
              <w:t>0</w:t>
            </w:r>
          </w:p>
        </w:tc>
      </w:tr>
      <w:tr w:rsidR="00BF1CC2">
        <w:tc>
          <w:tcPr>
            <w:tcW w:w="3112" w:type="dxa"/>
            <w:vMerge w:val="restart"/>
            <w:shd w:val="clear" w:color="auto" w:fill="E6E6E6"/>
            <w:vAlign w:val="center"/>
          </w:tcPr>
          <w:p w:rsidR="00BF1CC2" w:rsidRDefault="00BC33BA">
            <w:r>
              <w:lastRenderedPageBreak/>
              <w:t>爬藤棚架</w:t>
            </w:r>
          </w:p>
        </w:tc>
        <w:tc>
          <w:tcPr>
            <w:tcW w:w="3110" w:type="dxa"/>
            <w:vAlign w:val="center"/>
          </w:tcPr>
          <w:p w:rsidR="00BF1CC2" w:rsidRDefault="00BC33BA">
            <w:r>
              <w:t>LAI &gt;= 3</w:t>
            </w:r>
          </w:p>
        </w:tc>
        <w:tc>
          <w:tcPr>
            <w:tcW w:w="3110" w:type="dxa"/>
            <w:vAlign w:val="center"/>
          </w:tcPr>
          <w:p w:rsidR="00BF1CC2" w:rsidRDefault="00BC33BA">
            <w:r>
              <w:t>0</w:t>
            </w:r>
          </w:p>
        </w:tc>
      </w:tr>
      <w:tr w:rsidR="00BF1CC2">
        <w:tc>
          <w:tcPr>
            <w:tcW w:w="3112" w:type="dxa"/>
            <w:vMerge/>
            <w:shd w:val="clear" w:color="auto" w:fill="E6E6E6"/>
            <w:vAlign w:val="center"/>
          </w:tcPr>
          <w:p w:rsidR="00BF1CC2" w:rsidRDefault="00BF1CC2"/>
        </w:tc>
        <w:tc>
          <w:tcPr>
            <w:tcW w:w="3110" w:type="dxa"/>
            <w:vAlign w:val="center"/>
          </w:tcPr>
          <w:p w:rsidR="00BF1CC2" w:rsidRDefault="00BC33BA">
            <w:r>
              <w:t>LAI &lt; 3</w:t>
            </w:r>
          </w:p>
        </w:tc>
        <w:tc>
          <w:tcPr>
            <w:tcW w:w="3110" w:type="dxa"/>
            <w:vAlign w:val="center"/>
          </w:tcPr>
          <w:p w:rsidR="00BF1CC2" w:rsidRDefault="00BC33BA">
            <w:r>
              <w:t>0</w:t>
            </w:r>
          </w:p>
        </w:tc>
      </w:tr>
      <w:tr w:rsidR="00BF1CC2">
        <w:tc>
          <w:tcPr>
            <w:tcW w:w="3112" w:type="dxa"/>
            <w:shd w:val="clear" w:color="auto" w:fill="E6E6E6"/>
            <w:vAlign w:val="center"/>
          </w:tcPr>
          <w:p w:rsidR="00BF1CC2" w:rsidRDefault="00BC33BA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:rsidR="00BF1CC2" w:rsidRDefault="00BC33BA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BF1CC2">
        <w:tc>
          <w:tcPr>
            <w:tcW w:w="3112" w:type="dxa"/>
            <w:shd w:val="clear" w:color="auto" w:fill="E6E6E6"/>
            <w:vAlign w:val="center"/>
          </w:tcPr>
          <w:p w:rsidR="00BF1CC2" w:rsidRDefault="00BC33BA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:rsidR="00BF1CC2" w:rsidRDefault="00BC33BA">
            <w:r>
              <w:t>绿化遮阳体叶面积指数不应小于</w:t>
            </w:r>
            <w:r>
              <w:t>3.0</w:t>
            </w:r>
          </w:p>
        </w:tc>
      </w:tr>
      <w:tr w:rsidR="00BF1CC2">
        <w:tc>
          <w:tcPr>
            <w:tcW w:w="3112" w:type="dxa"/>
            <w:shd w:val="clear" w:color="auto" w:fill="E6E6E6"/>
            <w:vAlign w:val="center"/>
          </w:tcPr>
          <w:p w:rsidR="00BF1CC2" w:rsidRDefault="00BC33BA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:rsidR="00BF1CC2" w:rsidRDefault="00BC33BA">
            <w:r>
              <w:rPr>
                <w:color w:val="FF0000"/>
              </w:rPr>
              <w:t>不满足</w:t>
            </w:r>
          </w:p>
        </w:tc>
      </w:tr>
    </w:tbl>
    <w:p w:rsidR="00EC70F3" w:rsidRPr="00EC70F3" w:rsidRDefault="00EC70F3" w:rsidP="00EC70F3">
      <w:pPr>
        <w:pStyle w:val="a0"/>
        <w:ind w:firstLine="420"/>
        <w:rPr>
          <w:lang w:val="en-US"/>
        </w:rPr>
      </w:pPr>
      <w:bookmarkStart w:id="45" w:name="绿化遮阳体叶面积指数"/>
      <w:bookmarkEnd w:id="45"/>
    </w:p>
    <w:p w:rsidR="00E72EFD" w:rsidRDefault="00E72EFD" w:rsidP="00E72EFD">
      <w:pPr>
        <w:pStyle w:val="2"/>
      </w:pPr>
      <w:bookmarkStart w:id="46" w:name="_Toc157517828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r>
              <w:t>广场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2436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0.340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0.00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1.27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r>
              <w:t>人行道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3791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0.529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0.00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1.31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r>
              <w:t>停车场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936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0.131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0.00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0.75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r>
              <w:t>合计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7163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1.0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0.00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1.22</w:t>
            </w:r>
          </w:p>
        </w:tc>
      </w:tr>
    </w:tbl>
    <w:p w:rsidR="00FC0388" w:rsidRDefault="00FC0388" w:rsidP="00FC0388">
      <w:pPr>
        <w:pStyle w:val="a0"/>
        <w:ind w:firstLine="420"/>
        <w:rPr>
          <w:lang w:val="en-US"/>
        </w:rPr>
      </w:pPr>
      <w:bookmarkStart w:id="47" w:name="渗透蒸发指标"/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BF1CC2">
        <w:tc>
          <w:tcPr>
            <w:tcW w:w="3112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BF1CC2">
        <w:tc>
          <w:tcPr>
            <w:tcW w:w="3112" w:type="dxa"/>
            <w:shd w:val="clear" w:color="auto" w:fill="E6E6E6"/>
            <w:vAlign w:val="center"/>
          </w:tcPr>
          <w:p w:rsidR="00BF1CC2" w:rsidRDefault="00BC33BA">
            <w:r>
              <w:t>广场</w:t>
            </w:r>
          </w:p>
        </w:tc>
        <w:tc>
          <w:tcPr>
            <w:tcW w:w="3110" w:type="dxa"/>
            <w:vAlign w:val="center"/>
          </w:tcPr>
          <w:p w:rsidR="00BF1CC2" w:rsidRDefault="00BC33BA">
            <w:r>
              <w:t>96</w:t>
            </w:r>
          </w:p>
        </w:tc>
        <w:tc>
          <w:tcPr>
            <w:tcW w:w="3110" w:type="dxa"/>
            <w:vAlign w:val="center"/>
          </w:tcPr>
          <w:p w:rsidR="00BF1CC2" w:rsidRDefault="00BC33BA">
            <w:r>
              <w:t>50</w:t>
            </w:r>
          </w:p>
        </w:tc>
      </w:tr>
      <w:tr w:rsidR="00BF1CC2">
        <w:tc>
          <w:tcPr>
            <w:tcW w:w="3112" w:type="dxa"/>
            <w:shd w:val="clear" w:color="auto" w:fill="E6E6E6"/>
            <w:vAlign w:val="center"/>
          </w:tcPr>
          <w:p w:rsidR="00BF1CC2" w:rsidRDefault="00BC33BA">
            <w:r>
              <w:t>人行道</w:t>
            </w:r>
          </w:p>
        </w:tc>
        <w:tc>
          <w:tcPr>
            <w:tcW w:w="3110" w:type="dxa"/>
            <w:vAlign w:val="center"/>
          </w:tcPr>
          <w:p w:rsidR="00BF1CC2" w:rsidRDefault="00BC33BA">
            <w:r>
              <w:t>99</w:t>
            </w:r>
          </w:p>
        </w:tc>
        <w:tc>
          <w:tcPr>
            <w:tcW w:w="3110" w:type="dxa"/>
            <w:vAlign w:val="center"/>
          </w:tcPr>
          <w:p w:rsidR="00BF1CC2" w:rsidRDefault="00BC33BA">
            <w:r>
              <w:t>60</w:t>
            </w:r>
          </w:p>
        </w:tc>
      </w:tr>
      <w:tr w:rsidR="00BF1CC2">
        <w:tc>
          <w:tcPr>
            <w:tcW w:w="3112" w:type="dxa"/>
            <w:shd w:val="clear" w:color="auto" w:fill="E6E6E6"/>
            <w:vAlign w:val="center"/>
          </w:tcPr>
          <w:p w:rsidR="00BF1CC2" w:rsidRDefault="00BC33BA">
            <w:r>
              <w:t>停车场</w:t>
            </w:r>
          </w:p>
        </w:tc>
        <w:tc>
          <w:tcPr>
            <w:tcW w:w="3110" w:type="dxa"/>
            <w:vAlign w:val="center"/>
          </w:tcPr>
          <w:p w:rsidR="00BF1CC2" w:rsidRDefault="00BC33BA">
            <w:r>
              <w:rPr>
                <w:color w:val="FF0000"/>
              </w:rPr>
              <w:t>57</w:t>
            </w:r>
          </w:p>
        </w:tc>
        <w:tc>
          <w:tcPr>
            <w:tcW w:w="3110" w:type="dxa"/>
            <w:vAlign w:val="center"/>
          </w:tcPr>
          <w:p w:rsidR="00BF1CC2" w:rsidRDefault="00BC33BA">
            <w:r>
              <w:t>70</w:t>
            </w:r>
          </w:p>
        </w:tc>
      </w:tr>
      <w:tr w:rsidR="00BF1CC2">
        <w:tc>
          <w:tcPr>
            <w:tcW w:w="9332" w:type="dxa"/>
            <w:gridSpan w:val="3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渗透与蒸发指标</w:t>
            </w:r>
          </w:p>
        </w:tc>
      </w:tr>
      <w:tr w:rsidR="00BF1CC2">
        <w:tc>
          <w:tcPr>
            <w:tcW w:w="3112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限值</w:t>
            </w:r>
          </w:p>
        </w:tc>
      </w:tr>
      <w:tr w:rsidR="00BF1CC2">
        <w:tc>
          <w:tcPr>
            <w:tcW w:w="3112" w:type="dxa"/>
            <w:shd w:val="clear" w:color="auto" w:fill="E6E6E6"/>
            <w:vAlign w:val="center"/>
          </w:tcPr>
          <w:p w:rsidR="00BF1CC2" w:rsidRDefault="00BC33BA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:rsidR="00BF1CC2" w:rsidRDefault="00BC33BA">
            <w:r>
              <w:rPr>
                <w:color w:val="FF0000"/>
              </w:rPr>
              <w:t>0.00</w:t>
            </w:r>
          </w:p>
        </w:tc>
        <w:tc>
          <w:tcPr>
            <w:tcW w:w="3110" w:type="dxa"/>
            <w:vAlign w:val="center"/>
          </w:tcPr>
          <w:p w:rsidR="00BF1CC2" w:rsidRDefault="00BC33BA">
            <w:r>
              <w:t>3</w:t>
            </w:r>
          </w:p>
        </w:tc>
      </w:tr>
      <w:tr w:rsidR="00BF1CC2">
        <w:tc>
          <w:tcPr>
            <w:tcW w:w="3112" w:type="dxa"/>
            <w:shd w:val="clear" w:color="auto" w:fill="E6E6E6"/>
            <w:vAlign w:val="center"/>
          </w:tcPr>
          <w:p w:rsidR="00BF1CC2" w:rsidRDefault="00BC33BA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:rsidR="00BF1CC2" w:rsidRDefault="00BC33BA">
            <w:r>
              <w:rPr>
                <w:color w:val="FF0000"/>
              </w:rPr>
              <w:t>1.22</w:t>
            </w:r>
          </w:p>
        </w:tc>
        <w:tc>
          <w:tcPr>
            <w:tcW w:w="3110" w:type="dxa"/>
            <w:vAlign w:val="center"/>
          </w:tcPr>
          <w:p w:rsidR="00BF1CC2" w:rsidRDefault="00BC33BA">
            <w:r>
              <w:t>1.3</w:t>
            </w:r>
          </w:p>
        </w:tc>
      </w:tr>
      <w:tr w:rsidR="00BF1CC2">
        <w:tc>
          <w:tcPr>
            <w:tcW w:w="3112" w:type="dxa"/>
            <w:shd w:val="clear" w:color="auto" w:fill="E6E6E6"/>
            <w:vAlign w:val="center"/>
          </w:tcPr>
          <w:p w:rsidR="00BF1CC2" w:rsidRDefault="00BC33BA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:rsidR="00BF1CC2" w:rsidRDefault="00BC33BA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BF1CC2">
        <w:tc>
          <w:tcPr>
            <w:tcW w:w="3112" w:type="dxa"/>
            <w:shd w:val="clear" w:color="auto" w:fill="E6E6E6"/>
            <w:vAlign w:val="center"/>
          </w:tcPr>
          <w:p w:rsidR="00BF1CC2" w:rsidRDefault="00BC33BA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:rsidR="00BF1CC2" w:rsidRDefault="00BC33BA">
            <w:r>
              <w:t>渗透面积比率、透水系数及蒸发量不应低于标准规定限值</w:t>
            </w:r>
          </w:p>
        </w:tc>
      </w:tr>
      <w:tr w:rsidR="00BF1CC2">
        <w:tc>
          <w:tcPr>
            <w:tcW w:w="3112" w:type="dxa"/>
            <w:shd w:val="clear" w:color="auto" w:fill="E6E6E6"/>
            <w:vAlign w:val="center"/>
          </w:tcPr>
          <w:p w:rsidR="00BF1CC2" w:rsidRDefault="00BC33BA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:rsidR="00BF1CC2" w:rsidRDefault="00BC33BA">
            <w:r>
              <w:rPr>
                <w:color w:val="FF0000"/>
              </w:rPr>
              <w:t>不满足</w:t>
            </w:r>
          </w:p>
        </w:tc>
      </w:tr>
    </w:tbl>
    <w:p w:rsidR="006B57E0" w:rsidRPr="00FC0388" w:rsidRDefault="006B57E0" w:rsidP="00FC0388">
      <w:pPr>
        <w:pStyle w:val="a0"/>
        <w:ind w:firstLine="420"/>
        <w:rPr>
          <w:lang w:val="en-US"/>
        </w:rPr>
      </w:pPr>
    </w:p>
    <w:p w:rsidR="000B2FE8" w:rsidRDefault="00E72EFD" w:rsidP="000B2FE8">
      <w:pPr>
        <w:pStyle w:val="2"/>
      </w:pPr>
      <w:bookmarkStart w:id="48" w:name="_Toc157517829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F1CC2"/>
        </w:tc>
        <w:tc>
          <w:tcPr>
            <w:tcW w:w="1866" w:type="dxa"/>
            <w:vAlign w:val="center"/>
          </w:tcPr>
          <w:p w:rsidR="00BF1CC2" w:rsidRDefault="00BC33BA">
            <w:r>
              <w:t>2232.9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2151.7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2232.9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96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r>
              <w:t>建筑</w:t>
            </w:r>
            <w:r>
              <w:t>1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1768.1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1613.1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1768.1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91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r>
              <w:t>合计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4001.0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3764.7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4001.0</w:t>
            </w:r>
          </w:p>
        </w:tc>
        <w:tc>
          <w:tcPr>
            <w:tcW w:w="1866" w:type="dxa"/>
            <w:vAlign w:val="center"/>
          </w:tcPr>
          <w:p w:rsidR="00BF1CC2" w:rsidRDefault="00BC33BA">
            <w:r>
              <w:t>94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BF1CC2" w:rsidRDefault="00BC33BA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BF1CC2" w:rsidRDefault="00BC33BA">
            <w:r>
              <w:t>建筑屋面的绿化面积不应低于可绿化屋面面积的</w:t>
            </w:r>
            <w:r>
              <w:t>50%</w:t>
            </w:r>
          </w:p>
        </w:tc>
      </w:tr>
      <w:tr w:rsidR="00BF1CC2">
        <w:tc>
          <w:tcPr>
            <w:tcW w:w="1866" w:type="dxa"/>
            <w:shd w:val="clear" w:color="auto" w:fill="E6E6E6"/>
            <w:vAlign w:val="center"/>
          </w:tcPr>
          <w:p w:rsidR="00BF1CC2" w:rsidRDefault="00BC33BA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BF1CC2" w:rsidRDefault="00BC33BA">
            <w:r>
              <w:t>满足</w:t>
            </w:r>
          </w:p>
        </w:tc>
      </w:tr>
    </w:tbl>
    <w:p w:rsidR="00E75AC2" w:rsidRPr="00E75AC2" w:rsidRDefault="00E75AC2" w:rsidP="00E75AC2">
      <w:pPr>
        <w:pStyle w:val="a0"/>
        <w:ind w:firstLine="420"/>
        <w:rPr>
          <w:lang w:val="en-US"/>
        </w:rPr>
      </w:pPr>
      <w:bookmarkStart w:id="49" w:name="屋面绿化率"/>
      <w:bookmarkEnd w:id="49"/>
    </w:p>
    <w:p w:rsidR="000B2FE8" w:rsidRDefault="000B2FE8" w:rsidP="000B2FE8">
      <w:pPr>
        <w:pStyle w:val="1"/>
      </w:pPr>
      <w:bookmarkStart w:id="50" w:name="_Toc157517830"/>
      <w:r>
        <w:rPr>
          <w:rFonts w:hint="eastAsia"/>
        </w:rPr>
        <w:lastRenderedPageBreak/>
        <w:t>结论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:rsidTr="00A43C67">
        <w:tc>
          <w:tcPr>
            <w:tcW w:w="1867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bookmarkStart w:id="51" w:name="结论"/>
            <w:bookmarkEnd w:id="51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:rsidR="00D63713" w:rsidRPr="00F25DFA" w:rsidRDefault="00BA63DA" w:rsidP="0003477B">
            <w:pPr>
              <w:rPr>
                <w:b/>
              </w:rPr>
            </w:pPr>
            <w:bookmarkStart w:id="52" w:name="平均迎风面积比结论"/>
            <w:r>
              <w:rPr>
                <w:rFonts w:hint="eastAsia"/>
                <w:b/>
                <w:color w:val="FF0000"/>
              </w:rPr>
              <w:t>不满足</w:t>
            </w:r>
            <w:bookmarkEnd w:id="52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:rsidR="00D63713" w:rsidRPr="00F25DFA" w:rsidRDefault="004760A9" w:rsidP="0003477B">
            <w:pPr>
              <w:rPr>
                <w:b/>
              </w:rPr>
            </w:pPr>
            <w:bookmarkStart w:id="53" w:name="活动场地遮阳覆盖率结论"/>
            <w:r>
              <w:rPr>
                <w:rFonts w:hint="eastAsia"/>
                <w:b/>
                <w:color w:val="FF0000"/>
              </w:rPr>
              <w:t>不满足</w:t>
            </w:r>
            <w:bookmarkEnd w:id="53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:rsidR="00D63713" w:rsidRDefault="00D63713" w:rsidP="0003477B">
            <w:bookmarkStart w:id="54" w:name="底层通风架空率结论"/>
            <w:r>
              <w:t>满足</w:t>
            </w:r>
            <w:bookmarkEnd w:id="54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t>不满足任意一条时，进行评价性设计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5" w:name="绿化遮阳体叶面积指数结论"/>
            <w:r>
              <w:rPr>
                <w:color w:val="FF0000"/>
              </w:rPr>
              <w:t>不满足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6" w:name="渗透蒸发指标结论"/>
            <w:r>
              <w:rPr>
                <w:color w:val="FF0000"/>
              </w:rPr>
              <w:t>不满足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7" w:name="屋面绿化率结论"/>
            <w:r>
              <w:t>满足</w:t>
            </w:r>
            <w:bookmarkEnd w:id="57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4667" w:type="dxa"/>
            <w:gridSpan w:val="2"/>
            <w:shd w:val="clear" w:color="auto" w:fill="E6E6E6"/>
            <w:vAlign w:val="center"/>
          </w:tcPr>
          <w:p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:rsidR="00D63713" w:rsidRPr="00F25DFA" w:rsidRDefault="00ED2652" w:rsidP="0003477B">
            <w:pPr>
              <w:rPr>
                <w:b/>
              </w:rPr>
            </w:pPr>
            <w:bookmarkStart w:id="58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8"/>
          </w:p>
        </w:tc>
      </w:tr>
    </w:tbl>
    <w:p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3BA" w:rsidRDefault="00BC33BA" w:rsidP="00203A7D">
      <w:r>
        <w:separator/>
      </w:r>
    </w:p>
  </w:endnote>
  <w:endnote w:type="continuationSeparator" w:id="0">
    <w:p w:rsidR="00BC33BA" w:rsidRDefault="00BC33BA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A2161">
      <w:rPr>
        <w:rStyle w:val="a9"/>
        <w:noProof/>
      </w:rPr>
      <w:t>10</w: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3BA" w:rsidRDefault="00BC33BA" w:rsidP="00203A7D">
      <w:r>
        <w:separator/>
      </w:r>
    </w:p>
  </w:footnote>
  <w:footnote w:type="continuationSeparator" w:id="0">
    <w:p w:rsidR="00BC33BA" w:rsidRDefault="00BC33BA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0F9" w:rsidRDefault="00FD4568" w:rsidP="00DD50F9">
    <w:pPr>
      <w:pStyle w:val="a4"/>
      <w:jc w:val="left"/>
    </w:pPr>
    <w:r>
      <w:rPr>
        <w:noProof/>
        <w:lang w:val="en-US"/>
      </w:rPr>
      <w:drawing>
        <wp:inline distT="0" distB="0" distL="0" distR="0" wp14:anchorId="590A8E4D" wp14:editId="0501FFBC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61"/>
    <w:rsid w:val="0000545C"/>
    <w:rsid w:val="0001409C"/>
    <w:rsid w:val="00026B3F"/>
    <w:rsid w:val="00037A4C"/>
    <w:rsid w:val="00051EA5"/>
    <w:rsid w:val="0005749E"/>
    <w:rsid w:val="000A2161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C33BA"/>
    <w:rsid w:val="00BD489D"/>
    <w:rsid w:val="00BD4A14"/>
    <w:rsid w:val="00BE4349"/>
    <w:rsid w:val="00BF1CC2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24F3BA-0F24-4287-8A5E-575541E4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TotalTime>0</TotalTime>
  <Pages>10</Pages>
  <Words>850</Words>
  <Characters>4847</Characters>
  <Application>Microsoft Office Word</Application>
  <DocSecurity>0</DocSecurity>
  <Lines>40</Lines>
  <Paragraphs>11</Paragraphs>
  <ScaleCrop>false</ScaleCrop>
  <Company>ths</Company>
  <LinksUpToDate>false</LinksUpToDate>
  <CharactersWithSpaces>5686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Administrator</dc:creator>
  <cp:keywords/>
  <cp:lastModifiedBy>Administrator</cp:lastModifiedBy>
  <cp:revision>1</cp:revision>
  <cp:lastPrinted>1899-12-31T16:00:00Z</cp:lastPrinted>
  <dcterms:created xsi:type="dcterms:W3CDTF">2024-01-30T06:36:00Z</dcterms:created>
  <dcterms:modified xsi:type="dcterms:W3CDTF">2024-01-30T06:36:00Z</dcterms:modified>
</cp:coreProperties>
</file>