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7E51A" w14:textId="139CBDCE" w:rsidR="00804100" w:rsidRDefault="00804100">
      <w:r>
        <w:rPr>
          <w:rFonts w:hint="eastAsia"/>
        </w:rPr>
        <w:t>设计说明</w:t>
      </w:r>
    </w:p>
    <w:p w14:paraId="5DE287EA" w14:textId="79A24EF2" w:rsidR="008670B6" w:rsidRDefault="000C70DF" w:rsidP="000C70DF">
      <w:pPr>
        <w:ind w:firstLineChars="200" w:firstLine="440"/>
        <w:rPr>
          <w:rFonts w:hint="eastAsia"/>
        </w:rPr>
      </w:pPr>
      <w:r w:rsidRPr="000C70DF">
        <w:rPr>
          <w:rFonts w:hint="eastAsia"/>
        </w:rPr>
        <w:t>本项目景观设计以生态优先、绿色可持续为核心，结合生态养殖功能与绿色建筑理念，打造集生产、生态、休闲于一体的综合性景观空间。设计依据《园林绿化工程设计规范》GB 50420及相关国家标准，结合衢州市亚热带季风气候特点与场地自然条件，重点突出水资源循环利用、生态修复及人文关怀。景观布局以厂区为核心，围绕养殖区、办公区及室外鱼塘展开，形成“一心多区”的空间结构。厂区周边设置生态缓冲带，种植本土耐水湿植物，如芦苇、香蒲等，既美化环境，又起到净化水质、调节微气候的作用。室外鱼塘设计为生态湿地景观，通过阶梯式净化池与水生植物相结合的方式，进一步处理养殖废水，形成闭环水资源循环系统，同时为鱼类提供自然栖息环境。厂区入口处设置休闲广场，结合雨水花园设计，利用雨水收集系统灌溉绿化植被，减少自来水用量。广场周边布置休闲座椅、</w:t>
      </w:r>
      <w:proofErr w:type="gramStart"/>
      <w:r w:rsidRPr="000C70DF">
        <w:rPr>
          <w:rFonts w:hint="eastAsia"/>
        </w:rPr>
        <w:t>遮阳廊架及</w:t>
      </w:r>
      <w:proofErr w:type="gramEnd"/>
      <w:r w:rsidRPr="000C70DF">
        <w:rPr>
          <w:rFonts w:hint="eastAsia"/>
        </w:rPr>
        <w:t>科普展示牌，为员工与访客提供休憩与学习空间。道路系统采用透水铺装材料，增强雨水渗透能力，减少地表径流，同时结合绿化带设计，形成林荫步道，提升步行舒适度。植物配置以本土树种为主，如樟树、桂花、垂柳等，搭配观赏草花与地被植物，营造四季有景、层次丰富的绿化效果。夜间照明采用太阳能庭院灯与LED节能灯具，结合智能控制系统，实现节能与美观的双重目标。通过科学的景观设计与生态技术应用，本项目不仅提升了厂区的环境品质，还实现了生态修复、资源循环利用与人文关怀的有机结合，为绿色建筑与可持续发展提供了优质的景观支持。</w:t>
      </w:r>
    </w:p>
    <w:sectPr w:rsidR="00867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5A96A" w14:textId="77777777" w:rsidR="005140CF" w:rsidRDefault="005140CF" w:rsidP="00C93A4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D31CF04" w14:textId="77777777" w:rsidR="005140CF" w:rsidRDefault="005140CF" w:rsidP="00C93A4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F10D3" w14:textId="77777777" w:rsidR="005140CF" w:rsidRDefault="005140CF" w:rsidP="00C93A4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18C4C55" w14:textId="77777777" w:rsidR="005140CF" w:rsidRDefault="005140CF" w:rsidP="00C93A4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00"/>
    <w:rsid w:val="00016D9F"/>
    <w:rsid w:val="00034091"/>
    <w:rsid w:val="00035B1B"/>
    <w:rsid w:val="00043E92"/>
    <w:rsid w:val="00073702"/>
    <w:rsid w:val="000A19F2"/>
    <w:rsid w:val="000A2ED1"/>
    <w:rsid w:val="000B2B03"/>
    <w:rsid w:val="000B4982"/>
    <w:rsid w:val="000C70DF"/>
    <w:rsid w:val="001435E5"/>
    <w:rsid w:val="00146E3B"/>
    <w:rsid w:val="001D0CFC"/>
    <w:rsid w:val="001F2D1A"/>
    <w:rsid w:val="0023737E"/>
    <w:rsid w:val="002460E6"/>
    <w:rsid w:val="002B7BA4"/>
    <w:rsid w:val="003036B0"/>
    <w:rsid w:val="003071F8"/>
    <w:rsid w:val="003750D1"/>
    <w:rsid w:val="003862BF"/>
    <w:rsid w:val="003E7265"/>
    <w:rsid w:val="004235AC"/>
    <w:rsid w:val="00440C6A"/>
    <w:rsid w:val="00444402"/>
    <w:rsid w:val="00446601"/>
    <w:rsid w:val="00455544"/>
    <w:rsid w:val="004732F8"/>
    <w:rsid w:val="00474E88"/>
    <w:rsid w:val="00490CC2"/>
    <w:rsid w:val="004C0FE9"/>
    <w:rsid w:val="004E4BEC"/>
    <w:rsid w:val="004F4537"/>
    <w:rsid w:val="005140CF"/>
    <w:rsid w:val="0054002F"/>
    <w:rsid w:val="00541EDE"/>
    <w:rsid w:val="0055165F"/>
    <w:rsid w:val="005739CE"/>
    <w:rsid w:val="005939CD"/>
    <w:rsid w:val="005C4B2E"/>
    <w:rsid w:val="005C7DD5"/>
    <w:rsid w:val="005D4D98"/>
    <w:rsid w:val="005E49C5"/>
    <w:rsid w:val="00636F8F"/>
    <w:rsid w:val="00637572"/>
    <w:rsid w:val="006852E9"/>
    <w:rsid w:val="006964C1"/>
    <w:rsid w:val="006A1159"/>
    <w:rsid w:val="006C7DE7"/>
    <w:rsid w:val="006E134A"/>
    <w:rsid w:val="006F7F2A"/>
    <w:rsid w:val="00705D08"/>
    <w:rsid w:val="007069C4"/>
    <w:rsid w:val="00746F5E"/>
    <w:rsid w:val="00765A9E"/>
    <w:rsid w:val="00772749"/>
    <w:rsid w:val="00795475"/>
    <w:rsid w:val="007B1794"/>
    <w:rsid w:val="007D5C87"/>
    <w:rsid w:val="007D6673"/>
    <w:rsid w:val="007F02A8"/>
    <w:rsid w:val="00804100"/>
    <w:rsid w:val="00804BCE"/>
    <w:rsid w:val="00860471"/>
    <w:rsid w:val="008670B6"/>
    <w:rsid w:val="00867281"/>
    <w:rsid w:val="00875904"/>
    <w:rsid w:val="00876226"/>
    <w:rsid w:val="008A1BE1"/>
    <w:rsid w:val="008A323B"/>
    <w:rsid w:val="009104ED"/>
    <w:rsid w:val="00931026"/>
    <w:rsid w:val="00937885"/>
    <w:rsid w:val="00980AA4"/>
    <w:rsid w:val="009D0B8F"/>
    <w:rsid w:val="009D21B2"/>
    <w:rsid w:val="009E144C"/>
    <w:rsid w:val="00A31527"/>
    <w:rsid w:val="00A36546"/>
    <w:rsid w:val="00A4495C"/>
    <w:rsid w:val="00A543AF"/>
    <w:rsid w:val="00A546D0"/>
    <w:rsid w:val="00A77E38"/>
    <w:rsid w:val="00A86FAC"/>
    <w:rsid w:val="00A97929"/>
    <w:rsid w:val="00AA3BCC"/>
    <w:rsid w:val="00AB673A"/>
    <w:rsid w:val="00AC5D70"/>
    <w:rsid w:val="00B2609E"/>
    <w:rsid w:val="00B955BC"/>
    <w:rsid w:val="00BA6413"/>
    <w:rsid w:val="00BE3B4D"/>
    <w:rsid w:val="00BE4D9C"/>
    <w:rsid w:val="00C26436"/>
    <w:rsid w:val="00C63423"/>
    <w:rsid w:val="00C922E5"/>
    <w:rsid w:val="00C93A42"/>
    <w:rsid w:val="00CB20C8"/>
    <w:rsid w:val="00CB50F4"/>
    <w:rsid w:val="00CC5592"/>
    <w:rsid w:val="00D033DC"/>
    <w:rsid w:val="00D51E73"/>
    <w:rsid w:val="00D7060D"/>
    <w:rsid w:val="00D9490A"/>
    <w:rsid w:val="00DB1A0A"/>
    <w:rsid w:val="00DE114D"/>
    <w:rsid w:val="00E1702B"/>
    <w:rsid w:val="00E27B63"/>
    <w:rsid w:val="00EC3A78"/>
    <w:rsid w:val="00F036DC"/>
    <w:rsid w:val="00F05AD3"/>
    <w:rsid w:val="00F56362"/>
    <w:rsid w:val="00F903E0"/>
    <w:rsid w:val="00FC3707"/>
    <w:rsid w:val="00FD460B"/>
    <w:rsid w:val="00FE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7CB18"/>
  <w15:chartTrackingRefBased/>
  <w15:docId w15:val="{B4B1DD16-2D0C-4546-B96F-44CC4427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A4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3A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3A4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3A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DE4027</dc:creator>
  <cp:keywords/>
  <dc:description/>
  <cp:lastModifiedBy>DE4027</cp:lastModifiedBy>
  <cp:revision>2</cp:revision>
  <dcterms:created xsi:type="dcterms:W3CDTF">2025-03-15T09:40:00Z</dcterms:created>
  <dcterms:modified xsi:type="dcterms:W3CDTF">2025-03-15T09:40:00Z</dcterms:modified>
</cp:coreProperties>
</file>