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054D0">
      <w:pPr>
        <w:pStyle w:val="2"/>
      </w:pPr>
      <w:r>
        <w:rPr>
          <w:rFonts w:hint="eastAsia"/>
        </w:rPr>
        <w:t>栖·愈</w:t>
      </w:r>
      <w:r>
        <w:t>人车分流专项设计文件</w:t>
      </w:r>
    </w:p>
    <w:p w14:paraId="1ADA2195">
      <w:pPr>
        <w:pStyle w:val="16"/>
      </w:pPr>
      <w:r>
        <w:rPr>
          <w:b/>
          <w:bCs/>
        </w:rPr>
        <w:t>文件编号</w:t>
      </w:r>
      <w:r>
        <w:t>：JS-SJ-FL-202603</w:t>
      </w:r>
    </w:p>
    <w:p w14:paraId="7FE25CCE">
      <w:pPr>
        <w:pStyle w:val="16"/>
      </w:pPr>
      <w:r>
        <w:rPr>
          <w:b/>
          <w:bCs/>
        </w:rPr>
        <w:t>适用项目</w:t>
      </w:r>
      <w:r>
        <w:t>：[填写项目名称]</w:t>
      </w:r>
    </w:p>
    <w:p w14:paraId="697A1DA9">
      <w:pPr>
        <w:pStyle w:val="16"/>
      </w:pPr>
      <w:r>
        <w:rPr>
          <w:b/>
          <w:bCs/>
        </w:rPr>
        <w:t>编制单位</w:t>
      </w:r>
      <w:r>
        <w:t>：[填写设计单位名称]</w:t>
      </w:r>
    </w:p>
    <w:p w14:paraId="32EBE8CB">
      <w:pPr>
        <w:pStyle w:val="16"/>
      </w:pPr>
      <w:r>
        <w:rPr>
          <w:b/>
          <w:bCs/>
        </w:rPr>
        <w:t>编制日期</w:t>
      </w:r>
      <w:r>
        <w:t>：2026 年 3 月 13 日</w:t>
      </w:r>
    </w:p>
    <w:p w14:paraId="3FA1A54C">
      <w:pPr>
        <w:pStyle w:val="3"/>
      </w:pPr>
      <w:r>
        <w:t>一、总则</w:t>
      </w:r>
    </w:p>
    <w:p w14:paraId="187B4B1F">
      <w:pPr>
        <w:pStyle w:val="4"/>
      </w:pPr>
      <w:r>
        <w:t>1.1 编制依据</w:t>
      </w:r>
    </w:p>
    <w:p w14:paraId="305F3D9E">
      <w:pPr>
        <w:pStyle w:val="16"/>
      </w:pPr>
      <w:r>
        <w:t>本设计文件严格依据以下法律法规、标准规范及项目要求编制：</w:t>
      </w:r>
    </w:p>
    <w:p w14:paraId="4A3C5CCF">
      <w:pPr>
        <w:pStyle w:val="16"/>
        <w:numPr>
          <w:ilvl w:val="0"/>
          <w:numId w:val="1"/>
        </w:numPr>
      </w:pPr>
      <w:r>
        <w:t>《中华人民共和国城乡规划法》《中华人民共和国建筑法》</w:t>
      </w:r>
    </w:p>
    <w:p w14:paraId="24E95303">
      <w:pPr>
        <w:pStyle w:val="16"/>
        <w:numPr>
          <w:ilvl w:val="0"/>
          <w:numId w:val="1"/>
        </w:numPr>
      </w:pPr>
      <w:r>
        <w:t>《城市道路交通规划设计规范》（GB 50220-2015）</w:t>
      </w:r>
    </w:p>
    <w:p w14:paraId="68F8E410">
      <w:pPr>
        <w:pStyle w:val="16"/>
        <w:numPr>
          <w:ilvl w:val="0"/>
          <w:numId w:val="1"/>
        </w:numPr>
      </w:pPr>
      <w:r>
        <w:t>《安全防范工程技术规范》（GB 50348-2023）</w:t>
      </w:r>
    </w:p>
    <w:p w14:paraId="16181DBF">
      <w:pPr>
        <w:pStyle w:val="16"/>
        <w:numPr>
          <w:ilvl w:val="0"/>
          <w:numId w:val="1"/>
        </w:numPr>
      </w:pPr>
      <w:r>
        <w:t>《城市居住区交通组织规划与设计标准》（DG/TJ 08-2027-2018）</w:t>
      </w:r>
    </w:p>
    <w:p w14:paraId="7E34F2C9">
      <w:pPr>
        <w:pStyle w:val="16"/>
        <w:numPr>
          <w:ilvl w:val="0"/>
          <w:numId w:val="1"/>
        </w:numPr>
      </w:pPr>
      <w:r>
        <w:t>《智慧社区建设行动纲要（2024-2026）》</w:t>
      </w:r>
    </w:p>
    <w:p w14:paraId="25D2873D">
      <w:pPr>
        <w:pStyle w:val="16"/>
        <w:numPr>
          <w:ilvl w:val="0"/>
          <w:numId w:val="1"/>
        </w:numPr>
      </w:pPr>
      <w:r>
        <w:t>项目立项批复文件、场地实测数据及居民需求调研报告</w:t>
      </w:r>
    </w:p>
    <w:p w14:paraId="5B82FE18">
      <w:pPr>
        <w:pStyle w:val="4"/>
      </w:pPr>
      <w:r>
        <w:t>1.2 设计目标</w:t>
      </w:r>
    </w:p>
    <w:p w14:paraId="2A110FF5">
      <w:pPr>
        <w:pStyle w:val="16"/>
        <w:numPr>
          <w:ilvl w:val="0"/>
          <w:numId w:val="2"/>
        </w:numPr>
      </w:pPr>
      <w:r>
        <w:rPr>
          <w:b/>
          <w:bCs/>
        </w:rPr>
        <w:t>安全目标</w:t>
      </w:r>
      <w:r>
        <w:t>：实现行人与车辆物理隔离，消除交叉干扰，项目区域内交通事故发生率降至 0.4% 以下，非法入侵风险降低 90% 以上；</w:t>
      </w:r>
    </w:p>
    <w:p w14:paraId="0A4AAB6E">
      <w:pPr>
        <w:pStyle w:val="16"/>
        <w:numPr>
          <w:ilvl w:val="0"/>
          <w:numId w:val="2"/>
        </w:numPr>
      </w:pPr>
      <w:r>
        <w:rPr>
          <w:b/>
          <w:bCs/>
        </w:rPr>
        <w:t>效率目标</w:t>
      </w:r>
      <w:r>
        <w:t>：高峰期车辆平均通行时间≤1 分 45 秒，行人通行无拥堵，整体通行效率较现状提升 35%；</w:t>
      </w:r>
    </w:p>
    <w:p w14:paraId="7A9E07C6">
      <w:pPr>
        <w:pStyle w:val="16"/>
        <w:numPr>
          <w:ilvl w:val="0"/>
          <w:numId w:val="2"/>
        </w:numPr>
      </w:pPr>
      <w:r>
        <w:rPr>
          <w:b/>
          <w:bCs/>
        </w:rPr>
        <w:t>体验目标</w:t>
      </w:r>
      <w:r>
        <w:t>：构建无障碍、智能化通行环境，支持多模态认证方式，居民满意度≥95%；</w:t>
      </w:r>
    </w:p>
    <w:p w14:paraId="1CF4DA7B">
      <w:pPr>
        <w:pStyle w:val="16"/>
        <w:numPr>
          <w:ilvl w:val="0"/>
          <w:numId w:val="2"/>
        </w:numPr>
      </w:pPr>
      <w:r>
        <w:rPr>
          <w:b/>
          <w:bCs/>
        </w:rPr>
        <w:t>合规目标</w:t>
      </w:r>
      <w:r>
        <w:t>：完全符合国家及地方关于交通组织、安防设施、无障碍设计的相关规范要求。</w:t>
      </w:r>
    </w:p>
    <w:p w14:paraId="4E8DEFA3">
      <w:pPr>
        <w:pStyle w:val="4"/>
      </w:pPr>
      <w:r>
        <w:t>1.3 适用范围</w:t>
      </w:r>
    </w:p>
    <w:p w14:paraId="708204EE">
      <w:pPr>
        <w:pStyle w:val="16"/>
      </w:pPr>
      <w:r>
        <w:t>本设计覆盖项目全部区域，重点包括：</w:t>
      </w:r>
    </w:p>
    <w:p w14:paraId="152152CE">
      <w:pPr>
        <w:pStyle w:val="16"/>
        <w:numPr>
          <w:ilvl w:val="0"/>
          <w:numId w:val="1"/>
        </w:numPr>
      </w:pPr>
      <w:r>
        <w:t>出入口区域（主入口、次入口、地下车库出入口）；</w:t>
      </w:r>
    </w:p>
    <w:p w14:paraId="2CF7D097">
      <w:pPr>
        <w:pStyle w:val="16"/>
        <w:numPr>
          <w:ilvl w:val="0"/>
          <w:numId w:val="1"/>
        </w:numPr>
      </w:pPr>
      <w:r>
        <w:t>内部交通路网（车行道、步行道、非机动车道）；</w:t>
      </w:r>
    </w:p>
    <w:p w14:paraId="70CFF0A8">
      <w:pPr>
        <w:pStyle w:val="16"/>
        <w:numPr>
          <w:ilvl w:val="0"/>
          <w:numId w:val="1"/>
        </w:numPr>
      </w:pPr>
      <w:r>
        <w:t>交通设施（隔离设施、标识系统、智能设备、照明设施）；</w:t>
      </w:r>
    </w:p>
    <w:p w14:paraId="288BB73C">
      <w:pPr>
        <w:pStyle w:val="16"/>
        <w:numPr>
          <w:ilvl w:val="0"/>
          <w:numId w:val="1"/>
        </w:numPr>
      </w:pPr>
      <w:r>
        <w:t>配套区域（停车场、访客临时停靠区、应急通道）。</w:t>
      </w:r>
    </w:p>
    <w:p w14:paraId="69890A1D">
      <w:pPr>
        <w:pStyle w:val="4"/>
      </w:pPr>
      <w:r>
        <w:t>1.4 设计原则</w:t>
      </w:r>
    </w:p>
    <w:p w14:paraId="24B04CFB">
      <w:pPr>
        <w:pStyle w:val="16"/>
        <w:numPr>
          <w:ilvl w:val="0"/>
          <w:numId w:val="3"/>
        </w:numPr>
      </w:pPr>
      <w:r>
        <w:rPr>
          <w:b/>
          <w:bCs/>
        </w:rPr>
        <w:t>安全优先</w:t>
      </w:r>
      <w:r>
        <w:t>：通过物理隔离、风险预判、冗余设计三重保障，构建无死角安全体系；</w:t>
      </w:r>
    </w:p>
    <w:p w14:paraId="1D1ECDE6">
      <w:pPr>
        <w:pStyle w:val="16"/>
        <w:numPr>
          <w:ilvl w:val="0"/>
          <w:numId w:val="3"/>
        </w:numPr>
      </w:pPr>
      <w:r>
        <w:rPr>
          <w:b/>
          <w:bCs/>
        </w:rPr>
        <w:t>以人为本</w:t>
      </w:r>
      <w:r>
        <w:t>：兼顾老人、儿童、残障人士等特殊群体需求，完善无障碍设施配置；</w:t>
      </w:r>
    </w:p>
    <w:p w14:paraId="6834476C">
      <w:pPr>
        <w:pStyle w:val="16"/>
        <w:numPr>
          <w:ilvl w:val="0"/>
          <w:numId w:val="3"/>
        </w:numPr>
      </w:pPr>
      <w:r>
        <w:rPr>
          <w:b/>
          <w:bCs/>
        </w:rPr>
        <w:t>节约高效</w:t>
      </w:r>
      <w:r>
        <w:t>：优化空间布局，节约用地资源，提高交通设施利用效率；</w:t>
      </w:r>
    </w:p>
    <w:p w14:paraId="2EDC8E06">
      <w:pPr>
        <w:pStyle w:val="16"/>
        <w:numPr>
          <w:ilvl w:val="0"/>
          <w:numId w:val="3"/>
        </w:numPr>
      </w:pPr>
      <w:r>
        <w:rPr>
          <w:b/>
          <w:bCs/>
        </w:rPr>
        <w:t>绿色环保</w:t>
      </w:r>
      <w:r>
        <w:t>：融入景观设计，控制交通噪音与尾气污染，符合《声环境质量标准》；</w:t>
      </w:r>
    </w:p>
    <w:p w14:paraId="450EB3C0">
      <w:pPr>
        <w:pStyle w:val="16"/>
        <w:numPr>
          <w:ilvl w:val="0"/>
          <w:numId w:val="3"/>
        </w:numPr>
      </w:pPr>
      <w:r>
        <w:rPr>
          <w:b/>
          <w:bCs/>
        </w:rPr>
        <w:t>智能适配</w:t>
      </w:r>
      <w:r>
        <w:t>：集成智能化管理系统，支持动态调控与长效运维。</w:t>
      </w:r>
    </w:p>
    <w:p w14:paraId="5B8FE3BD">
      <w:pPr>
        <w:pStyle w:val="3"/>
      </w:pPr>
      <w:r>
        <w:t>二、总体设计方案</w:t>
      </w:r>
    </w:p>
    <w:p w14:paraId="7807434C">
      <w:pPr>
        <w:pStyle w:val="4"/>
      </w:pPr>
      <w:r>
        <w:t>2.1 分流模式选择</w:t>
      </w:r>
    </w:p>
    <w:p w14:paraId="12766297">
      <w:pPr>
        <w:pStyle w:val="16"/>
      </w:pPr>
      <w:r>
        <w:t>采用 “</w:t>
      </w:r>
      <w:r>
        <w:rPr>
          <w:b/>
          <w:bCs/>
        </w:rPr>
        <w:t>物理隔离 + 立体分流</w:t>
      </w:r>
      <w:r>
        <w:t>” 复合模式，实现行人与车辆全流程无交叉通行：</w:t>
      </w:r>
    </w:p>
    <w:p w14:paraId="52182261">
      <w:pPr>
        <w:pStyle w:val="16"/>
        <w:numPr>
          <w:ilvl w:val="0"/>
          <w:numId w:val="1"/>
        </w:numPr>
      </w:pPr>
      <w:r>
        <w:t>平面维度：通过绿化带、隔离栏、专用通道实现人车空间分离；</w:t>
      </w:r>
    </w:p>
    <w:p w14:paraId="175E9DAC">
      <w:pPr>
        <w:pStyle w:val="16"/>
        <w:numPr>
          <w:ilvl w:val="0"/>
          <w:numId w:val="1"/>
        </w:numPr>
      </w:pPr>
      <w:r>
        <w:t>立体维度：车辆通过地下车库系统直达目的地，行人通过地面步行网络、架空连廊通行；</w:t>
      </w:r>
    </w:p>
    <w:p w14:paraId="78D50829">
      <w:pPr>
        <w:pStyle w:val="16"/>
        <w:numPr>
          <w:ilvl w:val="0"/>
          <w:numId w:val="1"/>
        </w:numPr>
      </w:pPr>
      <w:r>
        <w:t>管理维度：智能识别与人工引导结合，实现动态分流管控。</w:t>
      </w:r>
    </w:p>
    <w:p w14:paraId="0DFBF8E9">
      <w:pPr>
        <w:pStyle w:val="4"/>
      </w:pPr>
      <w:r>
        <w:t>2.2 交通组织规划</w:t>
      </w:r>
    </w:p>
    <w:p w14:paraId="366E4C1D">
      <w:pPr>
        <w:pStyle w:val="5"/>
      </w:pPr>
      <w:r>
        <w:t>2.2.1 车行系统设计</w:t>
      </w:r>
    </w:p>
    <w:p w14:paraId="47B8AD58">
      <w:pPr>
        <w:pStyle w:val="16"/>
        <w:numPr>
          <w:ilvl w:val="0"/>
          <w:numId w:val="4"/>
        </w:numPr>
      </w:pPr>
      <w:r>
        <w:rPr>
          <w:b/>
          <w:bCs/>
        </w:rPr>
        <w:t>路网布局</w:t>
      </w:r>
      <w:r>
        <w:t>：采用 “外围环线 + 支线接入” 模式，车行道沿项目边缘布置，不穿越核心居住区域；</w:t>
      </w:r>
    </w:p>
    <w:p w14:paraId="05863E7D">
      <w:pPr>
        <w:pStyle w:val="16"/>
        <w:numPr>
          <w:ilvl w:val="0"/>
          <w:numId w:val="4"/>
        </w:numPr>
      </w:pPr>
      <w:r>
        <w:rPr>
          <w:b/>
          <w:bCs/>
        </w:rPr>
        <w:t>道路参数</w:t>
      </w:r>
      <w:r>
        <w:t>：</w:t>
      </w:r>
    </w:p>
    <w:p w14:paraId="7E2DDFB1">
      <w:pPr>
        <w:pStyle w:val="16"/>
        <w:numPr>
          <w:ilvl w:val="1"/>
          <w:numId w:val="1"/>
        </w:numPr>
      </w:pPr>
      <w:r>
        <w:t>主干车行道宽度≥4.5m，支线车行道宽度≥3.5m；</w:t>
      </w:r>
    </w:p>
    <w:p w14:paraId="4105D9D6">
      <w:pPr>
        <w:pStyle w:val="16"/>
        <w:numPr>
          <w:ilvl w:val="1"/>
          <w:numId w:val="1"/>
        </w:numPr>
      </w:pPr>
      <w:r>
        <w:t>道路纵坡≤8%，交叉口转弯半径≥6m；</w:t>
      </w:r>
    </w:p>
    <w:p w14:paraId="50A2F329">
      <w:pPr>
        <w:pStyle w:val="16"/>
        <w:numPr>
          <w:ilvl w:val="1"/>
          <w:numId w:val="1"/>
        </w:numPr>
      </w:pPr>
      <w:r>
        <w:t>实行单向循环通行，减少会车冲突；</w:t>
      </w:r>
    </w:p>
    <w:p w14:paraId="5757A79D">
      <w:pPr>
        <w:pStyle w:val="16"/>
        <w:numPr>
          <w:ilvl w:val="0"/>
          <w:numId w:val="5"/>
        </w:numPr>
      </w:pPr>
      <w:r>
        <w:rPr>
          <w:b/>
          <w:bCs/>
        </w:rPr>
        <w:t>限速措施</w:t>
      </w:r>
      <w:r>
        <w:t>：全程限速≤15km/h，在出入口、转弯处设置减速带、凸起路标强化管控；</w:t>
      </w:r>
    </w:p>
    <w:p w14:paraId="4664F19B">
      <w:pPr>
        <w:pStyle w:val="16"/>
        <w:numPr>
          <w:ilvl w:val="0"/>
          <w:numId w:val="5"/>
        </w:numPr>
      </w:pPr>
      <w:r>
        <w:rPr>
          <w:b/>
          <w:bCs/>
        </w:rPr>
        <w:t>出入口设置</w:t>
      </w:r>
      <w:r>
        <w:t>：</w:t>
      </w:r>
    </w:p>
    <w:p w14:paraId="53740C94">
      <w:pPr>
        <w:pStyle w:val="16"/>
        <w:numPr>
          <w:ilvl w:val="1"/>
          <w:numId w:val="1"/>
        </w:numPr>
      </w:pPr>
      <w:r>
        <w:t>机动车出入口与行人出入口分离设置，净距≥5.0m；</w:t>
      </w:r>
    </w:p>
    <w:p w14:paraId="2BA7AEDE">
      <w:pPr>
        <w:pStyle w:val="16"/>
        <w:numPr>
          <w:ilvl w:val="1"/>
          <w:numId w:val="1"/>
        </w:numPr>
      </w:pPr>
      <w:r>
        <w:t>优先接入城市低等级道路，避免在主干路开口；</w:t>
      </w:r>
    </w:p>
    <w:p w14:paraId="7A9C3005">
      <w:pPr>
        <w:pStyle w:val="16"/>
        <w:numPr>
          <w:ilvl w:val="1"/>
          <w:numId w:val="1"/>
        </w:numPr>
      </w:pPr>
      <w:r>
        <w:t>配置车牌识别系统（识别速度≤0.8 秒）与智能道闸，实现快速通行。</w:t>
      </w:r>
    </w:p>
    <w:p w14:paraId="0823CD54">
      <w:pPr>
        <w:pStyle w:val="5"/>
      </w:pPr>
      <w:r>
        <w:t>2.2.2 步行系统设计</w:t>
      </w:r>
    </w:p>
    <w:p w14:paraId="5360DABC">
      <w:pPr>
        <w:pStyle w:val="16"/>
        <w:numPr>
          <w:ilvl w:val="0"/>
          <w:numId w:val="6"/>
        </w:numPr>
      </w:pPr>
      <w:r>
        <w:rPr>
          <w:b/>
          <w:bCs/>
        </w:rPr>
        <w:t>路网布局</w:t>
      </w:r>
      <w:r>
        <w:t>：以中心景观带为核心，构建 “主步道 + 支线步道” 网络，串联住宅单元、休闲设施、出入口；</w:t>
      </w:r>
    </w:p>
    <w:p w14:paraId="766485D5">
      <w:pPr>
        <w:pStyle w:val="16"/>
        <w:numPr>
          <w:ilvl w:val="0"/>
          <w:numId w:val="6"/>
        </w:numPr>
      </w:pPr>
      <w:r>
        <w:rPr>
          <w:b/>
          <w:bCs/>
        </w:rPr>
        <w:t>道路参数</w:t>
      </w:r>
      <w:r>
        <w:t>：</w:t>
      </w:r>
    </w:p>
    <w:p w14:paraId="02D52AFC">
      <w:pPr>
        <w:pStyle w:val="16"/>
        <w:numPr>
          <w:ilvl w:val="1"/>
          <w:numId w:val="1"/>
        </w:numPr>
      </w:pPr>
      <w:r>
        <w:t>主步行道宽度≥2.5m，支线步行道宽度≥1.8m；</w:t>
      </w:r>
    </w:p>
    <w:p w14:paraId="0CB2A9E4">
      <w:pPr>
        <w:pStyle w:val="16"/>
        <w:numPr>
          <w:ilvl w:val="1"/>
          <w:numId w:val="1"/>
        </w:numPr>
      </w:pPr>
      <w:r>
        <w:t>坡度≤15%，无障碍通道坡度≤8%，配备扶手与防滑铺装；</w:t>
      </w:r>
    </w:p>
    <w:p w14:paraId="08E96C85">
      <w:pPr>
        <w:pStyle w:val="16"/>
        <w:numPr>
          <w:ilvl w:val="0"/>
          <w:numId w:val="7"/>
        </w:numPr>
      </w:pPr>
      <w:r>
        <w:rPr>
          <w:b/>
          <w:bCs/>
        </w:rPr>
        <w:t>功能融合</w:t>
      </w:r>
      <w:r>
        <w:t>：步行道与绿化景观、休闲座椅、儿童游乐区、老年活动区有机结合，提升通行舒适度；</w:t>
      </w:r>
    </w:p>
    <w:p w14:paraId="6D061D52">
      <w:pPr>
        <w:pStyle w:val="16"/>
        <w:numPr>
          <w:ilvl w:val="0"/>
          <w:numId w:val="7"/>
        </w:numPr>
      </w:pPr>
      <w:r>
        <w:rPr>
          <w:b/>
          <w:bCs/>
        </w:rPr>
        <w:t>出入口设置</w:t>
      </w:r>
      <w:r>
        <w:t>：行人专用出入口配置人脸识别终端（误识率≤0.01%）、刷卡器等多模态认证设备，支持无感通行。</w:t>
      </w:r>
    </w:p>
    <w:p w14:paraId="45F175E6">
      <w:pPr>
        <w:pStyle w:val="5"/>
      </w:pPr>
      <w:r>
        <w:t>2.2.3 非机动车系统设计</w:t>
      </w:r>
    </w:p>
    <w:p w14:paraId="59A7F2AB">
      <w:pPr>
        <w:pStyle w:val="16"/>
        <w:numPr>
          <w:ilvl w:val="0"/>
          <w:numId w:val="8"/>
        </w:numPr>
      </w:pPr>
      <w:r>
        <w:rPr>
          <w:b/>
          <w:bCs/>
        </w:rPr>
        <w:t>停放布局</w:t>
      </w:r>
      <w:r>
        <w:t>：分散设置非机动车停车场，临近住宅单元与公交站点，避免集中占用空间；</w:t>
      </w:r>
    </w:p>
    <w:p w14:paraId="2B0DA165">
      <w:pPr>
        <w:pStyle w:val="16"/>
        <w:numPr>
          <w:ilvl w:val="0"/>
          <w:numId w:val="8"/>
        </w:numPr>
      </w:pPr>
      <w:r>
        <w:rPr>
          <w:b/>
          <w:bCs/>
        </w:rPr>
        <w:t>设施要求</w:t>
      </w:r>
      <w:r>
        <w:t>：</w:t>
      </w:r>
    </w:p>
    <w:p w14:paraId="709B7463">
      <w:pPr>
        <w:pStyle w:val="16"/>
        <w:numPr>
          <w:ilvl w:val="1"/>
          <w:numId w:val="1"/>
        </w:numPr>
      </w:pPr>
      <w:r>
        <w:t>采用垂直式或斜列式停车架，配备遮雨棚，净空高度≥2.0m；</w:t>
      </w:r>
    </w:p>
    <w:p w14:paraId="0E35ECA6">
      <w:pPr>
        <w:pStyle w:val="16"/>
        <w:numPr>
          <w:ilvl w:val="1"/>
          <w:numId w:val="1"/>
        </w:numPr>
      </w:pPr>
      <w:r>
        <w:t>设置专用推行坡道，宽度≥0.3m，坡度≤20%；</w:t>
      </w:r>
    </w:p>
    <w:p w14:paraId="6A0DEDF6">
      <w:pPr>
        <w:pStyle w:val="16"/>
        <w:numPr>
          <w:ilvl w:val="0"/>
          <w:numId w:val="9"/>
        </w:numPr>
      </w:pPr>
      <w:r>
        <w:rPr>
          <w:b/>
          <w:bCs/>
        </w:rPr>
        <w:t>通行分离</w:t>
      </w:r>
      <w:r>
        <w:t>：非机动车道与车行道、步行道物理隔离，设置专用标识与照明设施。</w:t>
      </w:r>
    </w:p>
    <w:p w14:paraId="03078352">
      <w:pPr>
        <w:pStyle w:val="4"/>
      </w:pPr>
      <w:r>
        <w:t>2.3 停车系统设计</w:t>
      </w:r>
    </w:p>
    <w:p w14:paraId="7E2030A3">
      <w:pPr>
        <w:pStyle w:val="5"/>
      </w:pPr>
      <w:r>
        <w:t>2.3.1 停车场布局</w:t>
      </w:r>
    </w:p>
    <w:p w14:paraId="540F6600">
      <w:pPr>
        <w:pStyle w:val="16"/>
        <w:numPr>
          <w:ilvl w:val="0"/>
          <w:numId w:val="10"/>
        </w:numPr>
      </w:pPr>
      <w:r>
        <w:t>优先利用地下空间建设停车场，地面仅设置临时访客停车位与应急停车位；</w:t>
      </w:r>
    </w:p>
    <w:p w14:paraId="67CF13F0">
      <w:pPr>
        <w:pStyle w:val="16"/>
        <w:numPr>
          <w:ilvl w:val="0"/>
          <w:numId w:val="10"/>
        </w:numPr>
      </w:pPr>
      <w:r>
        <w:t>地下车库出入口与住宅单元出入口便捷衔接，减少行人与车辆二次交叉；</w:t>
      </w:r>
    </w:p>
    <w:p w14:paraId="25BA0B0C">
      <w:pPr>
        <w:pStyle w:val="16"/>
        <w:numPr>
          <w:ilvl w:val="0"/>
          <w:numId w:val="10"/>
        </w:numPr>
      </w:pPr>
      <w:r>
        <w:t>停车位配置标准：按每 100㎡建筑面积≥0.8 个停车位设置，其中无障碍停车位占比≥2%。</w:t>
      </w:r>
    </w:p>
    <w:p w14:paraId="49189521">
      <w:pPr>
        <w:pStyle w:val="5"/>
      </w:pPr>
      <w:r>
        <w:t>2.3.2 设施要求</w:t>
      </w:r>
    </w:p>
    <w:p w14:paraId="7CAAF9D5">
      <w:pPr>
        <w:pStyle w:val="16"/>
        <w:numPr>
          <w:ilvl w:val="0"/>
          <w:numId w:val="11"/>
        </w:numPr>
      </w:pPr>
      <w:r>
        <w:t>地下车库配备通风、照明、消防、排水设施，满足《建筑工程交通设计及停车库 (场) 设置标准》；</w:t>
      </w:r>
    </w:p>
    <w:p w14:paraId="2DB685B6">
      <w:pPr>
        <w:pStyle w:val="16"/>
        <w:numPr>
          <w:ilvl w:val="0"/>
          <w:numId w:val="11"/>
        </w:numPr>
      </w:pPr>
      <w:r>
        <w:t>预留电动车充电桩安装条件，充电桩配置比例≥30%；</w:t>
      </w:r>
    </w:p>
    <w:p w14:paraId="48E8572C">
      <w:pPr>
        <w:pStyle w:val="16"/>
        <w:numPr>
          <w:ilvl w:val="0"/>
          <w:numId w:val="11"/>
        </w:numPr>
      </w:pPr>
      <w:r>
        <w:t>访客临时停靠区设置在项目外围，采用港湾式布局，避免占用主通行道路；</w:t>
      </w:r>
    </w:p>
    <w:p w14:paraId="3060A5AE">
      <w:pPr>
        <w:pStyle w:val="16"/>
        <w:numPr>
          <w:ilvl w:val="0"/>
          <w:numId w:val="11"/>
        </w:numPr>
      </w:pPr>
      <w:r>
        <w:t>交叉口转角 50m 内、公交站点 30m 内不设置停车位。</w:t>
      </w:r>
    </w:p>
    <w:p w14:paraId="2D105A10">
      <w:pPr>
        <w:pStyle w:val="3"/>
      </w:pPr>
      <w:r>
        <w:t>三、核心设施设计</w:t>
      </w:r>
    </w:p>
    <w:p w14:paraId="001EB424">
      <w:pPr>
        <w:pStyle w:val="4"/>
      </w:pPr>
      <w:r>
        <w:t>3.1 隔离设施</w:t>
      </w:r>
    </w:p>
    <w:p w14:paraId="2590F72C">
      <w:pPr>
        <w:pStyle w:val="16"/>
        <w:numPr>
          <w:ilvl w:val="0"/>
          <w:numId w:val="12"/>
        </w:numPr>
      </w:pPr>
      <w:r>
        <w:rPr>
          <w:b/>
          <w:bCs/>
        </w:rPr>
        <w:t>类型选择</w:t>
      </w:r>
      <w:r>
        <w:t>：采用绿化带、防撞护栏、隔离墩组合隔离方式，兼顾安全性与美观性；</w:t>
      </w:r>
    </w:p>
    <w:p w14:paraId="12CF348A">
      <w:pPr>
        <w:pStyle w:val="16"/>
        <w:numPr>
          <w:ilvl w:val="0"/>
          <w:numId w:val="12"/>
        </w:numPr>
      </w:pPr>
      <w:r>
        <w:rPr>
          <w:b/>
          <w:bCs/>
        </w:rPr>
        <w:t>技术要求</w:t>
      </w:r>
      <w:r>
        <w:t>：</w:t>
      </w:r>
    </w:p>
    <w:p w14:paraId="09BF3199">
      <w:pPr>
        <w:pStyle w:val="16"/>
        <w:numPr>
          <w:ilvl w:val="1"/>
          <w:numId w:val="1"/>
        </w:numPr>
      </w:pPr>
      <w:r>
        <w:t>防撞护栏高度≥1.2m，采用高强度钢材，表面防腐处理；</w:t>
      </w:r>
    </w:p>
    <w:p w14:paraId="7366D24F">
      <w:pPr>
        <w:pStyle w:val="16"/>
        <w:numPr>
          <w:ilvl w:val="1"/>
          <w:numId w:val="1"/>
        </w:numPr>
      </w:pPr>
      <w:r>
        <w:t>绿化带宽度≥1.5m，种植灌木与乔木组合，形成天然隔离屏障；</w:t>
      </w:r>
    </w:p>
    <w:p w14:paraId="12B2D771">
      <w:pPr>
        <w:pStyle w:val="16"/>
        <w:numPr>
          <w:ilvl w:val="1"/>
          <w:numId w:val="1"/>
        </w:numPr>
      </w:pPr>
      <w:r>
        <w:t>隔离设施应坚固耐用，符合国家相关质量标准。</w:t>
      </w:r>
    </w:p>
    <w:p w14:paraId="54F90A47">
      <w:pPr>
        <w:pStyle w:val="4"/>
      </w:pPr>
      <w:r>
        <w:t>3.2 标识系统</w:t>
      </w:r>
    </w:p>
    <w:p w14:paraId="436D946F">
      <w:pPr>
        <w:pStyle w:val="16"/>
        <w:numPr>
          <w:ilvl w:val="0"/>
          <w:numId w:val="13"/>
        </w:numPr>
      </w:pPr>
      <w:r>
        <w:rPr>
          <w:b/>
          <w:bCs/>
        </w:rPr>
        <w:t>类型配置</w:t>
      </w:r>
      <w:r>
        <w:t>：包括指示标志、警告标志、禁令标志、指路标志、地面标线等；</w:t>
      </w:r>
    </w:p>
    <w:p w14:paraId="685271F7">
      <w:pPr>
        <w:pStyle w:val="16"/>
        <w:numPr>
          <w:ilvl w:val="0"/>
          <w:numId w:val="13"/>
        </w:numPr>
      </w:pPr>
      <w:r>
        <w:rPr>
          <w:b/>
          <w:bCs/>
        </w:rPr>
        <w:t>设计要求</w:t>
      </w:r>
      <w:r>
        <w:t>：</w:t>
      </w:r>
    </w:p>
    <w:p w14:paraId="7422A9FC">
      <w:pPr>
        <w:pStyle w:val="16"/>
        <w:numPr>
          <w:ilvl w:val="1"/>
          <w:numId w:val="1"/>
        </w:numPr>
      </w:pPr>
      <w:r>
        <w:t>标志清晰醒目，采用反光材料，符合《道路交通标志和标线》国家标准；</w:t>
      </w:r>
    </w:p>
    <w:p w14:paraId="424B280C">
      <w:pPr>
        <w:pStyle w:val="16"/>
        <w:numPr>
          <w:ilvl w:val="1"/>
          <w:numId w:val="1"/>
        </w:numPr>
      </w:pPr>
      <w:r>
        <w:t>地面标线采用热熔型涂料，线条流畅，耐久性强；</w:t>
      </w:r>
    </w:p>
    <w:p w14:paraId="77D9AA90">
      <w:pPr>
        <w:pStyle w:val="16"/>
        <w:numPr>
          <w:ilvl w:val="1"/>
          <w:numId w:val="1"/>
        </w:numPr>
      </w:pPr>
      <w:r>
        <w:t>在交叉口、转弯处、出入口等关键节点增设反光标识与地面箭头，强化引导。</w:t>
      </w:r>
    </w:p>
    <w:p w14:paraId="0F6BF30A">
      <w:pPr>
        <w:pStyle w:val="4"/>
      </w:pPr>
      <w:r>
        <w:t>3.3 智能安防系统</w:t>
      </w:r>
    </w:p>
    <w:p w14:paraId="0E29A4F0">
      <w:pPr>
        <w:pStyle w:val="16"/>
        <w:numPr>
          <w:ilvl w:val="0"/>
          <w:numId w:val="14"/>
        </w:numPr>
      </w:pPr>
      <w:r>
        <w:rPr>
          <w:b/>
          <w:bCs/>
        </w:rPr>
        <w:t>监控设备</w:t>
      </w:r>
      <w:r>
        <w:t>：在出入口、道路交叉口、停车场等区域安装高清摄像头，实现 24 小时全覆盖监控；</w:t>
      </w:r>
    </w:p>
    <w:p w14:paraId="15623C7C">
      <w:pPr>
        <w:pStyle w:val="16"/>
        <w:numPr>
          <w:ilvl w:val="0"/>
          <w:numId w:val="14"/>
        </w:numPr>
      </w:pPr>
      <w:r>
        <w:rPr>
          <w:b/>
          <w:bCs/>
        </w:rPr>
        <w:t>预警系统</w:t>
      </w:r>
      <w:r>
        <w:t>：部署毫米波雷达与 AI 行为分析系统，异常行为识别准确率≥98.5%，实时推送预警信息；</w:t>
      </w:r>
    </w:p>
    <w:p w14:paraId="72779A59">
      <w:pPr>
        <w:pStyle w:val="16"/>
        <w:numPr>
          <w:ilvl w:val="0"/>
          <w:numId w:val="14"/>
        </w:numPr>
      </w:pPr>
      <w:r>
        <w:rPr>
          <w:b/>
          <w:bCs/>
        </w:rPr>
        <w:t>测速设备</w:t>
      </w:r>
      <w:r>
        <w:t>：车行道安装雷达测速仪，超速自动抓拍并联动物业平台；</w:t>
      </w:r>
    </w:p>
    <w:p w14:paraId="69B12976">
      <w:pPr>
        <w:pStyle w:val="16"/>
        <w:numPr>
          <w:ilvl w:val="0"/>
          <w:numId w:val="14"/>
        </w:numPr>
      </w:pPr>
      <w:r>
        <w:rPr>
          <w:b/>
          <w:bCs/>
        </w:rPr>
        <w:t>平台集成</w:t>
      </w:r>
      <w:r>
        <w:t>：所有智能设备接入社区物业管控平台，支持实时数据共享、远程控制与应急响应，事件处理时效≤3 分钟。</w:t>
      </w:r>
    </w:p>
    <w:p w14:paraId="53620E14">
      <w:pPr>
        <w:pStyle w:val="4"/>
      </w:pPr>
      <w:r>
        <w:t>3.4 照明设施</w:t>
      </w:r>
    </w:p>
    <w:p w14:paraId="1A9998A1">
      <w:pPr>
        <w:pStyle w:val="16"/>
        <w:numPr>
          <w:ilvl w:val="0"/>
          <w:numId w:val="15"/>
        </w:numPr>
      </w:pPr>
      <w:r>
        <w:t>车行道采用路灯照明，间距≤30m，照度≥20lx；</w:t>
      </w:r>
    </w:p>
    <w:p w14:paraId="75B5738E">
      <w:pPr>
        <w:pStyle w:val="16"/>
        <w:numPr>
          <w:ilvl w:val="0"/>
          <w:numId w:val="15"/>
        </w:numPr>
      </w:pPr>
      <w:r>
        <w:t>步行道与非机动车道采用地灯、庭院灯组合照明，照度≥15lx，避免光污染；</w:t>
      </w:r>
    </w:p>
    <w:p w14:paraId="27E03BDC">
      <w:pPr>
        <w:pStyle w:val="16"/>
        <w:numPr>
          <w:ilvl w:val="0"/>
          <w:numId w:val="15"/>
        </w:numPr>
      </w:pPr>
      <w:r>
        <w:t>出入口、停车场、交叉口等关键区域增设应急照明设施，断电后持续工作时间≥90 分钟。</w:t>
      </w:r>
    </w:p>
    <w:p w14:paraId="7111C6FA">
      <w:pPr>
        <w:pStyle w:val="4"/>
      </w:pPr>
      <w:r>
        <w:t>3.5 应急设施</w:t>
      </w:r>
    </w:p>
    <w:p w14:paraId="31CABFF6">
      <w:pPr>
        <w:pStyle w:val="16"/>
        <w:numPr>
          <w:ilvl w:val="0"/>
          <w:numId w:val="16"/>
        </w:numPr>
      </w:pPr>
      <w:r>
        <w:t>预留应急通道，宽度≥4.0m，满足消防车、救护车通行需求；</w:t>
      </w:r>
    </w:p>
    <w:p w14:paraId="401CA239">
      <w:pPr>
        <w:pStyle w:val="16"/>
        <w:numPr>
          <w:ilvl w:val="0"/>
          <w:numId w:val="16"/>
        </w:numPr>
      </w:pPr>
      <w:r>
        <w:t>应急通道设置专用标识与门禁系统，平时封闭管理，紧急情况下自动开启；</w:t>
      </w:r>
    </w:p>
    <w:p w14:paraId="03712D9F">
      <w:pPr>
        <w:pStyle w:val="16"/>
        <w:numPr>
          <w:ilvl w:val="0"/>
          <w:numId w:val="16"/>
        </w:numPr>
      </w:pPr>
      <w:r>
        <w:t>配置应急广播、报警按钮，与智能安防系统联动，确保紧急事件快速响应。</w:t>
      </w:r>
    </w:p>
    <w:p w14:paraId="194DEBB3">
      <w:pPr>
        <w:pStyle w:val="3"/>
      </w:pPr>
      <w:r>
        <w:t>四、实施与保障</w:t>
      </w:r>
    </w:p>
    <w:p w14:paraId="7D5225CF">
      <w:pPr>
        <w:pStyle w:val="4"/>
      </w:pPr>
      <w:r>
        <w:t>4.1 实施流程</w:t>
      </w:r>
    </w:p>
    <w:p w14:paraId="4D9F9A53">
      <w:pPr>
        <w:pStyle w:val="16"/>
        <w:numPr>
          <w:ilvl w:val="0"/>
          <w:numId w:val="17"/>
        </w:numPr>
      </w:pPr>
      <w:r>
        <w:rPr>
          <w:b/>
          <w:bCs/>
        </w:rPr>
        <w:t>前期准备</w:t>
      </w:r>
      <w:r>
        <w:t>（1-2 个月）：完成现场测绘、居民需求调研、方案评审与审批；</w:t>
      </w:r>
    </w:p>
    <w:p w14:paraId="74262B70">
      <w:pPr>
        <w:pStyle w:val="16"/>
        <w:numPr>
          <w:ilvl w:val="0"/>
          <w:numId w:val="17"/>
        </w:numPr>
      </w:pPr>
      <w:r>
        <w:rPr>
          <w:b/>
          <w:bCs/>
        </w:rPr>
        <w:t>施工阶段</w:t>
      </w:r>
      <w:r>
        <w:t>（3-6 个月）：分区域施工，优先改造出入口与核心通道，减少对居民通行影响；</w:t>
      </w:r>
    </w:p>
    <w:p w14:paraId="06E0CF1E">
      <w:pPr>
        <w:pStyle w:val="16"/>
        <w:numPr>
          <w:ilvl w:val="0"/>
          <w:numId w:val="17"/>
        </w:numPr>
      </w:pPr>
      <w:r>
        <w:rPr>
          <w:b/>
          <w:bCs/>
        </w:rPr>
        <w:t>系统调试</w:t>
      </w:r>
      <w:r>
        <w:t>（1 个月）：完成智能设备安装、系统联调与试运行；</w:t>
      </w:r>
    </w:p>
    <w:p w14:paraId="5E4F355C">
      <w:pPr>
        <w:pStyle w:val="16"/>
        <w:numPr>
          <w:ilvl w:val="0"/>
          <w:numId w:val="17"/>
        </w:numPr>
      </w:pPr>
      <w:r>
        <w:rPr>
          <w:b/>
          <w:bCs/>
        </w:rPr>
        <w:t>验收交付</w:t>
      </w:r>
      <w:r>
        <w:t>（1 个月）：组织相关部门、物业单位、居民代表联合验收，合格后正式投入使用。</w:t>
      </w:r>
    </w:p>
    <w:p w14:paraId="0B3C07E1">
      <w:pPr>
        <w:pStyle w:val="4"/>
      </w:pPr>
      <w:r>
        <w:t>4.2 质量保障</w:t>
      </w:r>
    </w:p>
    <w:p w14:paraId="7132950F">
      <w:pPr>
        <w:pStyle w:val="16"/>
        <w:numPr>
          <w:ilvl w:val="0"/>
          <w:numId w:val="18"/>
        </w:numPr>
      </w:pPr>
      <w:r>
        <w:t>施工单位应具备相应资质，严格按照设计图纸与规范施工；</w:t>
      </w:r>
    </w:p>
    <w:p w14:paraId="0C80FF28">
      <w:pPr>
        <w:pStyle w:val="16"/>
        <w:numPr>
          <w:ilvl w:val="0"/>
          <w:numId w:val="18"/>
        </w:numPr>
      </w:pPr>
      <w:r>
        <w:t>关键材料与设备需通过 CCC 认证与 ISO 30122-1:2021 标准检测，提供合格证明；</w:t>
      </w:r>
    </w:p>
    <w:p w14:paraId="1EBE4A96">
      <w:pPr>
        <w:pStyle w:val="16"/>
        <w:numPr>
          <w:ilvl w:val="0"/>
          <w:numId w:val="18"/>
        </w:numPr>
      </w:pPr>
      <w:r>
        <w:t>建立施工质量追溯体系，留存材料检验报告、隐蔽工程验收记录等资料；</w:t>
      </w:r>
    </w:p>
    <w:p w14:paraId="3AE1C7BB">
      <w:pPr>
        <w:pStyle w:val="16"/>
        <w:numPr>
          <w:ilvl w:val="0"/>
          <w:numId w:val="18"/>
        </w:numPr>
      </w:pPr>
      <w:r>
        <w:t>项目完工后提供 1 年质保期，质保期内免费维修更换故障设施。</w:t>
      </w:r>
    </w:p>
    <w:p w14:paraId="24B998D1">
      <w:pPr>
        <w:pStyle w:val="4"/>
      </w:pPr>
      <w:r>
        <w:t>4.3 运维管理</w:t>
      </w:r>
    </w:p>
    <w:p w14:paraId="7E0A8C13">
      <w:pPr>
        <w:pStyle w:val="16"/>
        <w:numPr>
          <w:ilvl w:val="0"/>
          <w:numId w:val="19"/>
        </w:numPr>
      </w:pPr>
      <w:r>
        <w:t>物业单位建立专项管理制度，定期对交通设施、智能设备进行巡检与维护；</w:t>
      </w:r>
    </w:p>
    <w:p w14:paraId="0EE31CBF">
      <w:pPr>
        <w:pStyle w:val="16"/>
        <w:numPr>
          <w:ilvl w:val="0"/>
          <w:numId w:val="19"/>
        </w:numPr>
      </w:pPr>
      <w:r>
        <w:t>开展居民安全教育，通过公告栏、微信群等渠道普及人车分流规则；</w:t>
      </w:r>
    </w:p>
    <w:p w14:paraId="6584DAF2">
      <w:pPr>
        <w:pStyle w:val="16"/>
        <w:numPr>
          <w:ilvl w:val="0"/>
          <w:numId w:val="19"/>
        </w:numPr>
      </w:pPr>
      <w:r>
        <w:t>设立意见反馈渠道，定期收集居民建议，持续优化分流方案；</w:t>
      </w:r>
    </w:p>
    <w:p w14:paraId="4DC05A8B">
      <w:pPr>
        <w:pStyle w:val="16"/>
        <w:numPr>
          <w:ilvl w:val="0"/>
          <w:numId w:val="19"/>
        </w:numPr>
      </w:pPr>
      <w:r>
        <w:t>每半年组织 1 次应急演练，确保消防、救护车等特种车辆通行顺畅。</w:t>
      </w:r>
    </w:p>
    <w:p w14:paraId="0515EBAF">
      <w:pPr>
        <w:pStyle w:val="4"/>
      </w:pPr>
      <w:r>
        <w:t>4.4 安全环保要求</w:t>
      </w:r>
    </w:p>
    <w:p w14:paraId="72EBCF2A">
      <w:pPr>
        <w:pStyle w:val="16"/>
        <w:numPr>
          <w:ilvl w:val="0"/>
          <w:numId w:val="20"/>
        </w:numPr>
      </w:pPr>
      <w:r>
        <w:t>施工过程中采取降尘、降噪措施，避免影响周边环境；</w:t>
      </w:r>
    </w:p>
    <w:p w14:paraId="108ACC87">
      <w:pPr>
        <w:pStyle w:val="16"/>
        <w:numPr>
          <w:ilvl w:val="0"/>
          <w:numId w:val="20"/>
        </w:numPr>
      </w:pPr>
      <w:r>
        <w:t>建筑垃圾分类处理，回收利用率≥80%；</w:t>
      </w:r>
    </w:p>
    <w:p w14:paraId="7378489F">
      <w:pPr>
        <w:pStyle w:val="16"/>
        <w:numPr>
          <w:ilvl w:val="0"/>
          <w:numId w:val="20"/>
        </w:numPr>
      </w:pPr>
      <w:r>
        <w:t>运营期交通噪音控制在《声环境质量标准》GB 3096 规定范围内；</w:t>
      </w:r>
    </w:p>
    <w:p w14:paraId="75C67399">
      <w:pPr>
        <w:pStyle w:val="16"/>
        <w:numPr>
          <w:ilvl w:val="0"/>
          <w:numId w:val="20"/>
        </w:numPr>
      </w:pPr>
      <w:r>
        <w:t>智能设备符合数据安全与隐私保护相关规定，不泄露居民信息。</w:t>
      </w:r>
    </w:p>
    <w:p w14:paraId="72FF3A1C">
      <w:pPr>
        <w:pStyle w:val="3"/>
      </w:pPr>
      <w:r>
        <w:t>五、附则</w:t>
      </w:r>
    </w:p>
    <w:p w14:paraId="12DCBE1B">
      <w:pPr>
        <w:pStyle w:val="16"/>
        <w:numPr>
          <w:ilvl w:val="0"/>
          <w:numId w:val="21"/>
        </w:numPr>
      </w:pPr>
      <w:r>
        <w:t>本设计文件未尽事宜，按照国家及地方相关规范标准执行；</w:t>
      </w:r>
    </w:p>
    <w:p w14:paraId="435C7416">
      <w:pPr>
        <w:pStyle w:val="16"/>
        <w:numPr>
          <w:ilvl w:val="0"/>
          <w:numId w:val="21"/>
        </w:numPr>
      </w:pPr>
      <w:r>
        <w:t>本设计文件经相关部门审核批准后生效，修改需经原审批部门同意；</w:t>
      </w:r>
    </w:p>
    <w:p w14:paraId="7B138308">
      <w:pPr>
        <w:pStyle w:val="16"/>
        <w:numPr>
          <w:ilvl w:val="0"/>
          <w:numId w:val="21"/>
        </w:numPr>
      </w:pPr>
      <w:r>
        <w:t>本设计文件由编制单位负责解释。</w:t>
      </w:r>
    </w:p>
    <w:p w14:paraId="2A318C4F">
      <w:pPr>
        <w:pStyle w:val="16"/>
      </w:pPr>
      <w:bookmarkStart w:id="0" w:name="_GoBack"/>
      <w:bookmarkEnd w:id="0"/>
      <w:r>
        <w:t>2026 年 3 月 13 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CA24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2837</Words>
  <Characters>3094</Characters>
  <TotalTime>1</TotalTime>
  <ScaleCrop>false</ScaleCrop>
  <LinksUpToDate>false</LinksUpToDate>
  <CharactersWithSpaces>3180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2026-03-13T05:41:00Z</dcterms:created>
  <dc:creator>Un-named</dc:creator>
  <cp:lastModifiedBy>何以笙箫默.</cp:lastModifiedBy>
  <dcterms:modified xsi:type="dcterms:W3CDTF">2026-03-13T05:42:30Z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eyJoZGlkIjoiNzE1ODgyZDJjZDlkZTI2MjY3NDY1MjE0N2EzMWM0MmEiLCJ1c2VySWQiOiI5NTc0MTc5NTcifQ==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38D91B4F40E44B57A2BB2E497CF7AD73_13</vt:lpwstr>
  </property>
</Properties>
</file>