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F8BD2">
      <w:pPr>
        <w:spacing w:before="480" w:after="480" w:line="288" w:lineRule="auto"/>
        <w:ind w:left="0"/>
      </w:pPr>
      <w:bookmarkStart w:id="38" w:name="_GoBack"/>
      <w:bookmarkEnd w:id="38"/>
      <w:r>
        <w:rPr>
          <w:rFonts w:ascii="Arial" w:hAnsi="Arial" w:eastAsia="等线" w:cs="Arial"/>
          <w:b/>
          <w:sz w:val="52"/>
        </w:rPr>
        <w:t>信息网络系统设计文件</w:t>
      </w:r>
    </w:p>
    <w:p w14:paraId="4FF01E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设计文件编号</w:t>
      </w:r>
      <w:r>
        <w:rPr>
          <w:rFonts w:ascii="Arial" w:hAnsi="Arial" w:eastAsia="等线" w:cs="Arial"/>
          <w:sz w:val="22"/>
        </w:rPr>
        <w:t>：NET-SJ-2025-006</w:t>
      </w:r>
    </w:p>
    <w:p w14:paraId="43AD50D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设计单位</w:t>
      </w:r>
      <w:r>
        <w:rPr>
          <w:rFonts w:ascii="Arial" w:hAnsi="Arial" w:eastAsia="等线" w:cs="Arial"/>
          <w:sz w:val="22"/>
        </w:rPr>
        <w:t>：______（具备信息网络系统设计相关资质）</w:t>
      </w:r>
    </w:p>
    <w:p w14:paraId="69EB71E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627CF1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项目名称</w:t>
      </w:r>
      <w:r>
        <w:rPr>
          <w:rFonts w:ascii="Arial" w:hAnsi="Arial" w:eastAsia="等线" w:cs="Arial"/>
          <w:sz w:val="22"/>
        </w:rPr>
        <w:t>：栖·愈第三生活空间信息网络系统建设项目</w:t>
      </w:r>
    </w:p>
    <w:p w14:paraId="38E838D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项目地点</w:t>
      </w:r>
      <w:r>
        <w:rPr>
          <w:rFonts w:ascii="Arial" w:hAnsi="Arial" w:eastAsia="等线" w:cs="Arial"/>
          <w:sz w:val="22"/>
        </w:rPr>
        <w:t>：沈阳市沈河区万柳塘公园地区（栖·愈第三生活空间项目内）</w:t>
      </w:r>
    </w:p>
    <w:p w14:paraId="5608C2E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设计负责人</w:t>
      </w:r>
      <w:r>
        <w:rPr>
          <w:rFonts w:ascii="Arial" w:hAnsi="Arial" w:eastAsia="等线" w:cs="Arial"/>
          <w:sz w:val="22"/>
        </w:rPr>
        <w:t>：______</w:t>
      </w:r>
    </w:p>
    <w:p w14:paraId="4346B29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联系方式</w:t>
      </w:r>
      <w:r>
        <w:rPr>
          <w:rFonts w:ascii="Arial" w:hAnsi="Arial" w:eastAsia="等线" w:cs="Arial"/>
          <w:sz w:val="22"/>
        </w:rPr>
        <w:t>：______</w:t>
      </w:r>
    </w:p>
    <w:p w14:paraId="4C8FEC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设计说明</w:t>
      </w:r>
      <w:r>
        <w:rPr>
          <w:rFonts w:ascii="Arial" w:hAnsi="Arial" w:eastAsia="等线" w:cs="Arial"/>
          <w:sz w:val="22"/>
        </w:rPr>
        <w:t>：1. 本设计文件基于栖·愈第三生活空间项目整体规划及运营需求，规范信息网络系统的架构、设备选型、部署方案、安全防护及施工要求，为系统建设、施工、验收提供全面依据；2. 本系统设计遵循“稳定可靠、高效便捷、安全可控、可扩展性强”的原则，适配项目“舒适、安全、智能”的运营定位，兼顾当前使用需求与未来升级空间；3. 施工单位需严格按照本设计文件执行，如需修改设计，需经设计单位书面确认，确保设计意图落地；4. 本设计文件涵盖信息网络系统的核心设计内容，未尽事宜参照国家相关标准及规范执行。</w:t>
      </w:r>
    </w:p>
    <w:p w14:paraId="7F7D87D3">
      <w:pPr>
        <w:spacing w:before="380" w:after="140" w:line="288" w:lineRule="auto"/>
        <w:ind w:left="0"/>
        <w:jc w:val="left"/>
        <w:outlineLvl w:val="0"/>
      </w:pPr>
      <w:bookmarkStart w:id="0" w:name="heading_0"/>
      <w:r>
        <w:rPr>
          <w:rFonts w:ascii="Arial" w:hAnsi="Arial" w:eastAsia="等线" w:cs="Arial"/>
          <w:b/>
          <w:sz w:val="36"/>
        </w:rPr>
        <w:t>一、设计总则</w:t>
      </w:r>
      <w:bookmarkEnd w:id="0"/>
    </w:p>
    <w:p w14:paraId="2FC7B30B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设计依据</w:t>
      </w:r>
      <w:bookmarkEnd w:id="1"/>
    </w:p>
    <w:p w14:paraId="6F93CC2E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《智能建筑设计标准》（GB 50314-2015）</w:t>
      </w:r>
    </w:p>
    <w:p w14:paraId="11156CC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《综合布线系统工程设计规范》（GB 50311-2016）</w:t>
      </w:r>
    </w:p>
    <w:p w14:paraId="27F2FA5F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《计算机信息系统安全保护等级划分准则》（GB 17859-1999）</w:t>
      </w:r>
    </w:p>
    <w:p w14:paraId="04E6CDFD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《网络安全等级保护基本要求》（GB/T 22239-2019）</w:t>
      </w:r>
    </w:p>
    <w:p w14:paraId="56D4150F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《以太网交换机技术要求》（YD/T 1099-2018）</w:t>
      </w:r>
    </w:p>
    <w:p w14:paraId="735C1469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栖·愈第三生活空间项目整体规划方案及运营需求说明书</w:t>
      </w:r>
    </w:p>
    <w:p w14:paraId="27B9C0F3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国家及地方关于信息网络、通信系统、网络安全的相关标准及规范</w:t>
      </w:r>
    </w:p>
    <w:p w14:paraId="2688D8D9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项目各关联系统（BAS系统、监控系统、智能平台等）的接口需求</w:t>
      </w:r>
    </w:p>
    <w:p w14:paraId="020C6F0C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设计原则</w:t>
      </w:r>
      <w:bookmarkEnd w:id="2"/>
    </w:p>
    <w:p w14:paraId="2D5A73BE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稳定性：选用成熟可靠的设备及技术，构建冗余备份机制，确保网络7×24小时稳定运行，无频繁中断，保障项目运营不受影响；</w:t>
      </w:r>
    </w:p>
    <w:p w14:paraId="486E9B49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高效性：优化网络架构，提升数据传输速率，降低网络延迟，满足视频监控、数据交互、智能设备联动等高频数据传输需求；</w:t>
      </w:r>
    </w:p>
    <w:p w14:paraId="23E10AA8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安全可控：遵循网络安全等级保护相关要求，构建多层次安全防护体系，防范网络攻击、数据泄露等安全风险，保障系统及数据安全；</w:t>
      </w:r>
    </w:p>
    <w:p w14:paraId="704A85D8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可扩展性：采用模块化设计，预留接口及带宽，支持后期新增设备、拓展功能（如新增智能终端、对接智慧城市平台），无需大规模改造现有网络；</w:t>
      </w:r>
    </w:p>
    <w:p w14:paraId="3ECB430C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兼容性：确保信息网络系统与项目内其他系统（BAS系统、视频监控系统、消防系统、智能管理平台）无缝对接，实现数据共享、协同运行；</w:t>
      </w:r>
    </w:p>
    <w:p w14:paraId="579386B6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经济性：在满足功能需求的前提下，优化设备选型及方案设计，控制建设及运营成本，兼顾性价比与实用性。</w:t>
      </w:r>
    </w:p>
    <w:p w14:paraId="6A1C47A0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设计范围</w:t>
      </w:r>
      <w:bookmarkEnd w:id="3"/>
    </w:p>
    <w:p w14:paraId="60DF0E1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信息网络系统设计范围涵盖栖·愈第三生活空间项目全域，包括但不限于：网络架构设计、综合布线系统设计、网络设备选型与部署、网络安全系统设计、无线网络覆盖设计、数据中心（机房）设计，以及与项目智能平台、BAS系统、视频监控系统等关联系统的对接设计，同时包含施工要求、验收标准及后期运维建议。</w:t>
      </w:r>
    </w:p>
    <w:p w14:paraId="28F86664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二、项目需求分析</w:t>
      </w:r>
      <w:bookmarkEnd w:id="4"/>
    </w:p>
    <w:p w14:paraId="7F93990F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功能需求</w:t>
      </w:r>
      <w:bookmarkEnd w:id="5"/>
    </w:p>
    <w:p w14:paraId="325BDDD7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基础网络需求：实现项目全域网络覆盖，支持办公终端、智能设备、监控摄像头、BAS系统设备等终端的稳定接入，保障数据高速传输；</w:t>
      </w:r>
    </w:p>
    <w:p w14:paraId="0B5BC1EE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数据交互需求：支持各系统（BAS、监控、智能平台）之间的数据共享与交互，实现设备联动、集中管理，提升运营效率；</w:t>
      </w:r>
    </w:p>
    <w:p w14:paraId="0A48DB97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无线网络需求：实现项目公共区域、办公区域、设备机房等全域无线覆盖，支持移动终端、无线传感器等设备接入，信号稳定、无死角；</w:t>
      </w:r>
    </w:p>
    <w:p w14:paraId="5877650F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安全防护需求：具备防火墙、入侵检测、数据加密等功能，防范网络攻击、病毒入侵、数据泄露，保障网络及数据安全；</w:t>
      </w:r>
    </w:p>
    <w:p w14:paraId="6FC941E9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管理运维需求：具备网络设备监控、故障告警、流量统计、远程管理等功能，便于工作人员日常运维，降低管理成本；</w:t>
      </w:r>
    </w:p>
    <w:p w14:paraId="76CCC0E1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拓展需求：预留接口，支持后期新增智能设备、拓展业务功能，对接智慧城市、智慧园区相关平台。</w:t>
      </w:r>
    </w:p>
    <w:p w14:paraId="25CEFCA8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性能需求</w:t>
      </w:r>
      <w:bookmarkEnd w:id="6"/>
    </w:p>
    <w:p w14:paraId="52A78125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带宽需求：核心骨干网络带宽≥1000Mbps，接入层带宽≥100Mbps，无线网络带宽≥500Mbps，满足高清视频传输、大数据交互需求；</w:t>
      </w:r>
    </w:p>
    <w:p w14:paraId="154203A9">
      <w:pPr>
        <w:numPr>
          <w:ilvl w:val="0"/>
          <w:numId w:val="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延迟要求：网络端到端延迟≤5ms，抖动≤1ms，无明显卡顿，保障实时数据传输（如监控视频、BAS系统数据）；</w:t>
      </w:r>
    </w:p>
    <w:p w14:paraId="0471CB10">
      <w:pPr>
        <w:numPr>
          <w:ilvl w:val="0"/>
          <w:numId w:val="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可靠性要求：网络年平均中断时间≤8小时，中断恢复时间≤30分钟，核心设备具备冗余备份功能，避免单点故障；</w:t>
      </w:r>
    </w:p>
    <w:p w14:paraId="45C3727B">
      <w:pPr>
        <w:numPr>
          <w:ilvl w:val="0"/>
          <w:numId w:val="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接入容量：支持≥500个终端同时接入（含办公终端、智能设备、监控摄像头等），可根据后期需求扩容；</w:t>
      </w:r>
    </w:p>
    <w:p w14:paraId="1BE59329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安全性要求：符合网络安全等级保护二级及以上标准，具备数据加密、访问控制、入侵检测等功能，防范各类网络安全风险。</w:t>
      </w:r>
    </w:p>
    <w:p w14:paraId="108804BF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三、网络系统整体架构设计</w:t>
      </w:r>
      <w:bookmarkEnd w:id="7"/>
    </w:p>
    <w:p w14:paraId="131B55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本次信息网络系统采用“核心-汇聚-接入”三层架构设计，清晰划分网络层次，优化数据传输路径，确保网络稳定、高效运行，同时实现与各关联系统的无缝对接，架构如下：</w:t>
      </w:r>
    </w:p>
    <w:p w14:paraId="7E8FB6AB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3.1 核心层设计</w:t>
      </w:r>
      <w:bookmarkEnd w:id="8"/>
    </w:p>
    <w:p w14:paraId="4ABCD67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核心层是整个网络系统的核心枢纽，负责数据的高速转发、路由决策及各汇聚层设备的连接，保障全网数据传输的高效性和稳定性。</w:t>
      </w:r>
    </w:p>
    <w:p w14:paraId="0492B1A7">
      <w:pPr>
        <w:numPr>
          <w:ilvl w:val="0"/>
          <w:numId w:val="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设备选型：选用高性能核心交换机2台（一主一备，冗余备份），支持千兆及以上端口，具备高密度端口扩展能力、高速转发能力及冗余备份功能，确保核心层无单点故障；</w:t>
      </w:r>
    </w:p>
    <w:p w14:paraId="4DE48146">
      <w:pPr>
        <w:numPr>
          <w:ilvl w:val="0"/>
          <w:numId w:val="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功能要求：支持路由协议、VLAN划分、链路聚合、负载均衡等功能，可实现数据高速转发，保障各区域网络互联互通，同时具备良好的扩展性，支持后期端口扩容；</w:t>
      </w:r>
    </w:p>
    <w:p w14:paraId="0740EF41">
      <w:pPr>
        <w:numPr>
          <w:ilvl w:val="0"/>
          <w:numId w:val="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部署位置：核心交换机部署于项目中控机房，与数据中心、防火墙等核心设备联动，确保数据传输安全、高效。</w:t>
      </w:r>
    </w:p>
    <w:p w14:paraId="2F873454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3.2 汇聚层设计</w:t>
      </w:r>
      <w:bookmarkEnd w:id="9"/>
    </w:p>
    <w:p w14:paraId="050E97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汇聚层作为核心层与接入层的中间节点，负责接入层设备的汇聚、数据转发及本地流量控制，减轻核心层压力，提升网络整体性能。</w:t>
      </w:r>
    </w:p>
    <w:p w14:paraId="211E0FAE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设备选型：根据项目区域划分，部署汇聚交换机______台，每台汇聚交换机支持多个千兆端口，具备VLAN trunk、端口镜像、流量控制等功能；</w:t>
      </w:r>
    </w:p>
    <w:p w14:paraId="3DEAD886">
      <w:pPr>
        <w:numPr>
          <w:ilvl w:val="0"/>
          <w:numId w:val="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部署原则：按项目功能区域（办公区、设备机房区、公共区域等）划分汇聚节点，每个汇聚节点覆盖对应区域的接入层设备，缩短数据传输距离，降低延迟；</w:t>
      </w:r>
    </w:p>
    <w:p w14:paraId="7B47A70E">
      <w:pPr>
        <w:numPr>
          <w:ilvl w:val="0"/>
          <w:numId w:val="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冗余设计：汇聚交换机与核心交换机之间采用双链路连接，确保单条链路故障时，数据可通过备用链路传输，保障网络不中断。</w:t>
      </w:r>
    </w:p>
    <w:p w14:paraId="37964E4B">
      <w:pPr>
        <w:spacing w:before="320" w:after="120" w:line="288" w:lineRule="auto"/>
        <w:ind w:left="0"/>
        <w:jc w:val="left"/>
        <w:outlineLvl w:val="1"/>
      </w:pPr>
      <w:bookmarkStart w:id="10" w:name="heading_10"/>
      <w:r>
        <w:rPr>
          <w:rFonts w:ascii="Arial" w:hAnsi="Arial" w:eastAsia="等线" w:cs="Arial"/>
          <w:b/>
          <w:sz w:val="32"/>
        </w:rPr>
        <w:t>3.3 接入层设计</w:t>
      </w:r>
      <w:bookmarkEnd w:id="10"/>
    </w:p>
    <w:p w14:paraId="3C57B1E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接入层是网络系统的终端接入节点，负责各类终端设备（办公电脑、监控摄像头、BAS系统传感器、无线AP等）的接入，确保终端设备稳定联网。</w:t>
      </w:r>
    </w:p>
    <w:p w14:paraId="760FC539">
      <w:pPr>
        <w:numPr>
          <w:ilvl w:val="0"/>
          <w:numId w:val="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设备选型：部署接入交换机______台，支持千兆上行、百兆/千兆下行端口，具备POE供电功能（为监控摄像头、无线AP等设备供电），端口数量根据终端接入需求配置；</w:t>
      </w:r>
    </w:p>
    <w:p w14:paraId="61448944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部署位置：接入交换机部署于各楼层弱电井、设备机房及公共区域，靠近终端设备，减少布线距离，降低信号衰减；</w:t>
      </w:r>
    </w:p>
    <w:p w14:paraId="20CA52CE">
      <w:pPr>
        <w:numPr>
          <w:ilvl w:val="0"/>
          <w:numId w:val="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接入控制：支持端口限速、MAC地址绑定、802.1X认证等功能，防止非法终端接入，保障网络安全；</w:t>
      </w:r>
    </w:p>
    <w:p w14:paraId="1E00FC20">
      <w:pPr>
        <w:numPr>
          <w:ilvl w:val="0"/>
          <w:numId w:val="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终端接入：办公终端、监控摄像头、BAS系统设备等通过有线方式接入接入交换机，移动终端、无线传感器通过无线网络接入。</w:t>
      </w:r>
    </w:p>
    <w:p w14:paraId="5847D151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3.4 网络拓扑图说明</w:t>
      </w:r>
      <w:bookmarkEnd w:id="11"/>
    </w:p>
    <w:p w14:paraId="4C6E593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拓扑结构：核心层（双核心交换机）→ 汇聚层（区域汇聚交换机）→ 接入层（接入交换机）→ 终端设备，形成层级清晰、冗余可靠的网络拓扑；</w:t>
      </w:r>
    </w:p>
    <w:p w14:paraId="3765D02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链路设计：核心层与汇聚层采用双千兆链路连接，汇聚层与接入层采用千兆链路连接，接入层与终端设备采用百兆/千兆链路连接，确保数据高速传输；</w:t>
      </w:r>
    </w:p>
    <w:p w14:paraId="52793B9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对接设计：核心层交换机与项目智能平台、BAS系统、视频监控系统等关联系统对接，实现数据共享、协同运行，拓扑图中标注各系统对接接口及链路类型。</w:t>
      </w:r>
    </w:p>
    <w:p w14:paraId="5848D8A0">
      <w:pPr>
        <w:spacing w:before="380" w:after="140" w:line="288" w:lineRule="auto"/>
        <w:ind w:left="0"/>
        <w:jc w:val="left"/>
        <w:outlineLvl w:val="0"/>
      </w:pPr>
      <w:bookmarkStart w:id="12" w:name="heading_12"/>
      <w:r>
        <w:rPr>
          <w:rFonts w:ascii="Arial" w:hAnsi="Arial" w:eastAsia="等线" w:cs="Arial"/>
          <w:b/>
          <w:sz w:val="36"/>
        </w:rPr>
        <w:t>四、各子系统详细设计</w:t>
      </w:r>
      <w:bookmarkEnd w:id="12"/>
    </w:p>
    <w:p w14:paraId="2D109059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4.1 综合布线系统设计</w:t>
      </w:r>
      <w:bookmarkEnd w:id="13"/>
    </w:p>
    <w:p w14:paraId="3F459FD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综合布线系统作为信息网络系统的基础，采用标准化、模块化设计，支持语音、数据、视频等多种信号传输，确保布线规范、美观、可维护。</w:t>
      </w:r>
    </w:p>
    <w:p w14:paraId="0895DC6E">
      <w:pPr>
        <w:spacing w:before="300" w:after="120" w:line="288" w:lineRule="auto"/>
        <w:ind w:left="0"/>
        <w:jc w:val="left"/>
        <w:outlineLvl w:val="2"/>
      </w:pPr>
      <w:bookmarkStart w:id="14" w:name="heading_14"/>
      <w:r>
        <w:rPr>
          <w:rFonts w:ascii="Arial" w:hAnsi="Arial" w:eastAsia="等线" w:cs="Arial"/>
          <w:b/>
          <w:sz w:val="30"/>
        </w:rPr>
        <w:t>4.1.1 布线标准</w:t>
      </w:r>
      <w:bookmarkEnd w:id="14"/>
    </w:p>
    <w:p w14:paraId="088A833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采用超六类非屏蔽双绞线（UTP），支持千兆以太网传输，符合《综合布线系统工程设计规范》（GB 50311-2016）要求，布线链路衰减、串扰等参数满足标准，确保传输质量。</w:t>
      </w:r>
    </w:p>
    <w:p w14:paraId="02829D2A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4.1.2 布线部署</w:t>
      </w:r>
      <w:bookmarkEnd w:id="15"/>
    </w:p>
    <w:p w14:paraId="1ABFA082">
      <w:pPr>
        <w:numPr>
          <w:ilvl w:val="0"/>
          <w:numId w:val="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工作区布线：每个办公工位、设备安装点预留2个信息点（1个数据点、1个备用点），采用RJ45接口，布线隐藏式设计（墙面暗敷、地面穿管），避免线路裸露；</w:t>
      </w:r>
    </w:p>
    <w:p w14:paraId="4B599A76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水平布线：从各楼层弱电井的接入交换机出发，采用星型拓扑结构，布线至各工作区、设备安装点，水平布线长度不超过90米，穿管保护，避开强电线路（间距≥30cm）；</w:t>
      </w:r>
    </w:p>
    <w:p w14:paraId="191495CA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垂直布线：在弱电井内部署垂直干线，采用多模光纤，连接核心层与汇聚层交换机，光纤布线做好防尘、防潮、防破损处理，预留冗余光纤；</w:t>
      </w:r>
    </w:p>
    <w:p w14:paraId="358F91C3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设备间布线：中控机房、设备机房内布线规范，线缆整理整齐，标识清晰，采用机柜整理，便于后期维护，机房内布线避开设备散热口、电源接口。</w:t>
      </w:r>
    </w:p>
    <w:p w14:paraId="4527C6B8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4.1.3 布线标识</w:t>
      </w:r>
      <w:bookmarkEnd w:id="16"/>
    </w:p>
    <w:p w14:paraId="24E47D0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所有线缆、信息点、配线架均标注清晰标识，标识包含区域、点位编号、用途（如“办公区-01-数据点”“监控区-05-视频点”），标识不易脱落、清晰可见，便于后期排查、维护。</w:t>
      </w:r>
    </w:p>
    <w:p w14:paraId="3ACE60EA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4.2 无线网络系统设计</w:t>
      </w:r>
      <w:bookmarkEnd w:id="17"/>
    </w:p>
    <w:p w14:paraId="2683EC1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无线网络系统实现项目全域覆盖，支持移动终端、无线传感器等设备接入，满足工作人员移动办公、智能设备联动需求，确保信号稳定、无死角。</w:t>
      </w:r>
    </w:p>
    <w:p w14:paraId="729274F0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设备选型：选用企业级双频无线AP（支持2.4GHz和5GHz频段），具备高带宽、高稳定性、抗干扰能力强的特点，支持POE供电，便于部署；</w:t>
      </w:r>
    </w:p>
    <w:p w14:paraId="14CDC25B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部署原则：根据项目区域面积、布局，合理部署无线AP，公共区域、办公区域每50-80㎡部署1台AP，设备机房、走廊等区域按需部署，确保信号覆盖无死角，避免信号干扰；</w:t>
      </w:r>
    </w:p>
    <w:p w14:paraId="12863903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无线控制器：部署1台无线控制器，统一管理所有无线AP，实现AP配置、信号调节、用户认证、流量控制等功能，支持无线漫游，确保移动终端切换AP时网络不中断；</w:t>
      </w:r>
    </w:p>
    <w:p w14:paraId="634D02CF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安全设置：采用WPA2/WPA3加密方式，设置复杂无线密码，支持用户分级认证，防止非法接入，同时限制单AP接入终端数量，避免网络拥堵。</w:t>
      </w:r>
    </w:p>
    <w:p w14:paraId="657C96AD">
      <w:pPr>
        <w:spacing w:before="320" w:after="120" w:line="288" w:lineRule="auto"/>
        <w:ind w:left="0"/>
        <w:jc w:val="left"/>
        <w:outlineLvl w:val="1"/>
      </w:pPr>
      <w:bookmarkStart w:id="18" w:name="heading_18"/>
      <w:r>
        <w:rPr>
          <w:rFonts w:ascii="Arial" w:hAnsi="Arial" w:eastAsia="等线" w:cs="Arial"/>
          <w:b/>
          <w:sz w:val="32"/>
        </w:rPr>
        <w:t>4.3 网络安全系统设计</w:t>
      </w:r>
      <w:bookmarkEnd w:id="18"/>
    </w:p>
    <w:p w14:paraId="17E44D7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按照网络安全等级保护二级标准设计，构建多层次、全方位的安全防护体系，防范各类网络安全风险，保障系统及数据安全。</w:t>
      </w:r>
    </w:p>
    <w:p w14:paraId="370985E5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防火墙：部署1台企业级防火墙，位于核心层与外网接口之间，实现外网与内网的隔离，设置访问控制策略，禁止非法访问，防范网络攻击、病毒入侵；</w:t>
      </w:r>
    </w:p>
    <w:p w14:paraId="380AC8A7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入侵检测与防御：部署入侵检测系统（IDS），实时监测网络流量，发现异常攻击行为（如端口扫描、恶意代码攻击）及时报警，并采取防御措施，阻断攻击源；</w:t>
      </w:r>
    </w:p>
    <w:p w14:paraId="23B1C5FF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数据加密：对核心数据（如设备运行数据、管理数据）采用AES加密方式，确保数据传输、存储过程中不泄露，同时支持数据备份与恢复功能；</w:t>
      </w:r>
    </w:p>
    <w:p w14:paraId="16D262CA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访问控制：实行用户分级管理，不同权限用户访问不同范围的网络资源，管理员账号采用强密码，定期更换，防止账号泄露；</w:t>
      </w:r>
    </w:p>
    <w:p w14:paraId="290109C9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病毒防护：在核心交换机、服务器、办公终端部署杀毒软件，定期更新病毒库，开展病毒扫描，防范病毒、木马入侵；</w:t>
      </w:r>
    </w:p>
    <w:p w14:paraId="3949A73A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安全审计：部署安全审计系统，记录网络访问日志、操作日志、故障日志，便于后期追溯、排查安全事件。</w:t>
      </w:r>
    </w:p>
    <w:p w14:paraId="1CD6A062">
      <w:pPr>
        <w:spacing w:before="320" w:after="120" w:line="288" w:lineRule="auto"/>
        <w:ind w:left="0"/>
        <w:jc w:val="left"/>
        <w:outlineLvl w:val="1"/>
      </w:pPr>
      <w:bookmarkStart w:id="19" w:name="heading_19"/>
      <w:r>
        <w:rPr>
          <w:rFonts w:ascii="Arial" w:hAnsi="Arial" w:eastAsia="等线" w:cs="Arial"/>
          <w:b/>
          <w:sz w:val="32"/>
        </w:rPr>
        <w:t>4.4 数据中心（机房）设计</w:t>
      </w:r>
      <w:bookmarkEnd w:id="19"/>
    </w:p>
    <w:p w14:paraId="1ADDD2C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数据中心（机房）是信息网络系统的核心节点，部署核心交换机、服务器、防火墙、无线控制器等核心设备，设计重点保障设备稳定运行、环境安全。</w:t>
      </w:r>
    </w:p>
    <w:p w14:paraId="39D1E085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机房环境：温度控制在18-25℃，相对湿度45%-65%，配备精密空调，实现温湿度自动调节；安装新风系统，保障机房通风，降低设备散热压力；</w:t>
      </w:r>
    </w:p>
    <w:p w14:paraId="17BA1353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电源系统：采用双路供电，配备UPS备用电源（持续供电时间≥30分钟），防止突然断电导致设备损坏、数据丢失；机房内设置专用配电箱，做好接地处理（接地电阻≤4Ω），避免电磁干扰；</w:t>
      </w:r>
    </w:p>
    <w:p w14:paraId="4FB9B045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设备部署：核心设备部署于标准机柜，机柜排列整齐，间距≥1.2m，便于散热、维护；线缆整理规范，标识清晰，做好防尘、防潮处理；</w:t>
      </w:r>
    </w:p>
    <w:p w14:paraId="4265C036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安全防护：机房安装门禁系统，仅授权人员可进入；配备消防器材（干粉灭火器、气体灭火系统），严禁堆放易燃、易爆物品，做好防火、防盗措施。</w:t>
      </w:r>
    </w:p>
    <w:p w14:paraId="795CB9EF">
      <w:pPr>
        <w:spacing w:before="320" w:after="120" w:line="288" w:lineRule="auto"/>
        <w:ind w:left="0"/>
        <w:jc w:val="left"/>
        <w:outlineLvl w:val="1"/>
      </w:pPr>
      <w:bookmarkStart w:id="20" w:name="heading_20"/>
      <w:r>
        <w:rPr>
          <w:rFonts w:ascii="Arial" w:hAnsi="Arial" w:eastAsia="等线" w:cs="Arial"/>
          <w:b/>
          <w:sz w:val="32"/>
        </w:rPr>
        <w:t>4.5 与关联系统对接设计</w:t>
      </w:r>
      <w:bookmarkEnd w:id="20"/>
    </w:p>
    <w:p w14:paraId="33BBBC2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实现信息网络系统与项目内其他关联系统的无缝对接，确保数据共享、协同运行，提升项目智能化管理水平。</w:t>
      </w:r>
    </w:p>
    <w:p w14:paraId="730F3FD9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与BAS系统对接：通过核心交换机预留接口，实现BAS系统设备（中央监控主机、现场控制器、传感器等）的网络接入，传输设备运行数据、环境参数，支持BAS系统远程控制指令下发；</w:t>
      </w:r>
    </w:p>
    <w:p w14:paraId="5A2BFDA7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与视频监控系统对接：接入监控摄像头、NVR等设备，保障监控视频实时传输、存储，支持通过智能平台查看监控画面，实现监控系统与网络系统联动；</w:t>
      </w:r>
    </w:p>
    <w:p w14:paraId="16C775C3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与项目智能平台对接：通过标准通信协议（如HJ/T 212-2017），实现网络系统与智能平台的数据交互，支持平台对网络设备、终端设备的集中监控、管理；</w:t>
      </w:r>
    </w:p>
    <w:p w14:paraId="33ABC4C3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对接预留：预留与智慧城市平台、消防系统的对接接口，支持后期拓展对接功能，实现数据共享、协同管控。</w:t>
      </w:r>
    </w:p>
    <w:p w14:paraId="406FD6E1">
      <w:pPr>
        <w:spacing w:before="380" w:after="140" w:line="288" w:lineRule="auto"/>
        <w:ind w:left="0"/>
        <w:jc w:val="left"/>
        <w:outlineLvl w:val="0"/>
      </w:pPr>
      <w:bookmarkStart w:id="21" w:name="heading_21"/>
      <w:r>
        <w:rPr>
          <w:rFonts w:ascii="Arial" w:hAnsi="Arial" w:eastAsia="等线" w:cs="Arial"/>
          <w:b/>
          <w:sz w:val="36"/>
        </w:rPr>
        <w:t>五、设备选型与部署</w:t>
      </w:r>
      <w:bookmarkEnd w:id="21"/>
    </w:p>
    <w:p w14:paraId="2E7B5516">
      <w:pPr>
        <w:spacing w:before="320" w:after="120" w:line="288" w:lineRule="auto"/>
        <w:ind w:left="0"/>
        <w:jc w:val="left"/>
        <w:outlineLvl w:val="1"/>
      </w:pPr>
      <w:bookmarkStart w:id="22" w:name="heading_22"/>
      <w:r>
        <w:rPr>
          <w:rFonts w:ascii="Arial" w:hAnsi="Arial" w:eastAsia="等线" w:cs="Arial"/>
          <w:b/>
          <w:sz w:val="32"/>
        </w:rPr>
        <w:t>5.1 核心设备选型</w:t>
      </w:r>
      <w:bookmarkEnd w:id="2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24768F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F90BF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5871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型号规格（可填写）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88112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DF0F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部署位置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1E3A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核心功能</w:t>
            </w:r>
          </w:p>
        </w:tc>
      </w:tr>
      <w:tr w14:paraId="66DC5F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9D41C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核心交换机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E36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C7E0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2台（主备）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4F34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中控机房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4F636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数据高速转发、路由决策、冗余备份，连接汇聚层设备</w:t>
            </w:r>
          </w:p>
        </w:tc>
      </w:tr>
      <w:tr w14:paraId="15E4616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2AAC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汇聚交换机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C8BDC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A45F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925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各区域弱电井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939F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接入层设备汇聚、数据转发、流量控制</w:t>
            </w:r>
          </w:p>
        </w:tc>
      </w:tr>
      <w:tr w14:paraId="4AE343B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9E51C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接入交换机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BF2EF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8A98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908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楼层弱电井、设备机房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D9E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终端设备接入、POE供电、端口控制</w:t>
            </w:r>
          </w:p>
        </w:tc>
      </w:tr>
      <w:tr w14:paraId="0C8579F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EAAA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无线AP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17F6D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2138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EBA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公共区域、办公区、设备机房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821B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无线网络覆盖、终端无线接入</w:t>
            </w:r>
          </w:p>
        </w:tc>
      </w:tr>
      <w:tr w14:paraId="39DA72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846D4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无线控制器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FB68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08F7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7C5B0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中控机房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92FB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统一管理无线AP、无线用户认证、流量控制</w:t>
            </w:r>
          </w:p>
        </w:tc>
      </w:tr>
      <w:tr w14:paraId="0D582B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E9D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防火墙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C88C1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770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E538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中控机房（外网接口处）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DBE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网络隔离、访问控制、防范网络攻击</w:t>
            </w:r>
          </w:p>
        </w:tc>
      </w:tr>
      <w:tr w14:paraId="7CD689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31D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UPS备用电源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EE22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E57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3AF9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中控机房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28C8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突发断电时为核心设备供电，保障数据安全</w:t>
            </w:r>
          </w:p>
        </w:tc>
      </w:tr>
      <w:tr w14:paraId="2734A56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734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服务器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6FE0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6A8D0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______台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0781D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中控机房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B0B4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数据存储、系统管理、日志审计</w:t>
            </w:r>
          </w:p>
        </w:tc>
      </w:tr>
    </w:tbl>
    <w:p w14:paraId="07AB6EFC">
      <w:pPr>
        <w:spacing w:before="320" w:after="120" w:line="288" w:lineRule="auto"/>
        <w:ind w:left="0"/>
        <w:jc w:val="left"/>
        <w:outlineLvl w:val="1"/>
      </w:pPr>
      <w:bookmarkStart w:id="23" w:name="heading_23"/>
      <w:r>
        <w:rPr>
          <w:rFonts w:ascii="Arial" w:hAnsi="Arial" w:eastAsia="等线" w:cs="Arial"/>
          <w:b/>
          <w:sz w:val="32"/>
        </w:rPr>
        <w:t>5.2 设备部署要求</w:t>
      </w:r>
      <w:bookmarkEnd w:id="23"/>
    </w:p>
    <w:p w14:paraId="6EC01F81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所有设备需符合国家相关标准，经检测合格后方可部署，设备安装牢固、整齐，标识清晰，便于维护；</w:t>
      </w:r>
    </w:p>
    <w:p w14:paraId="19A9CAA8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核心设备（核心交换机、防火墙、服务器等）部署于中控机房机柜内，做好防尘、防潮、散热处理；</w:t>
      </w:r>
    </w:p>
    <w:p w14:paraId="0971D918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接入交换机、无线AP部署于对应区域，靠近终端设备，减少布线距离，确保信号稳定；</w:t>
      </w:r>
    </w:p>
    <w:p w14:paraId="17754C3D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设备之间连接线缆选用符合标准的线缆，连接牢固，做好标识，布线规范，避开强电、高温、潮湿区域；</w:t>
      </w:r>
    </w:p>
    <w:p w14:paraId="1C6D4C47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所有网络设备配置统一的管理地址，便于工作人员远程管理、故障排查。</w:t>
      </w:r>
    </w:p>
    <w:p w14:paraId="1E886288">
      <w:pPr>
        <w:spacing w:before="380" w:after="140" w:line="288" w:lineRule="auto"/>
        <w:ind w:left="0"/>
        <w:jc w:val="left"/>
        <w:outlineLvl w:val="0"/>
      </w:pPr>
      <w:bookmarkStart w:id="24" w:name="heading_24"/>
      <w:r>
        <w:rPr>
          <w:rFonts w:ascii="Arial" w:hAnsi="Arial" w:eastAsia="等线" w:cs="Arial"/>
          <w:b/>
          <w:sz w:val="36"/>
        </w:rPr>
        <w:t>六、施工要求</w:t>
      </w:r>
      <w:bookmarkEnd w:id="24"/>
    </w:p>
    <w:p w14:paraId="4028EFA8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6.1 施工前期准备</w:t>
      </w:r>
      <w:bookmarkEnd w:id="25"/>
    </w:p>
    <w:p w14:paraId="019E6EB7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施工单位需具备信息网络系统施工相关资质，施工人员需经过专业培训，熟悉设计文件及施工规范；</w:t>
      </w:r>
    </w:p>
    <w:p w14:paraId="50CC0035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施工前，施工单位需核对设计文件，确认现场施工条件（如弱电井、机房环境、布线路由），编制详细施工方案，报设计单位、项目运营单位确认；</w:t>
      </w:r>
    </w:p>
    <w:p w14:paraId="36CAF843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施工所需设备、线缆、辅料等需提前进场，经检验合格后使用，确保符合设计要求；</w:t>
      </w:r>
    </w:p>
    <w:p w14:paraId="48E30674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做好施工安全防护措施，设置警示标识，避免施工过程中损坏原有设备、线路。</w:t>
      </w:r>
    </w:p>
    <w:p w14:paraId="06AE3FD9">
      <w:pPr>
        <w:spacing w:before="320" w:after="120" w:line="288" w:lineRule="auto"/>
        <w:ind w:left="0"/>
        <w:jc w:val="left"/>
        <w:outlineLvl w:val="1"/>
      </w:pPr>
      <w:bookmarkStart w:id="26" w:name="heading_26"/>
      <w:r>
        <w:rPr>
          <w:rFonts w:ascii="Arial" w:hAnsi="Arial" w:eastAsia="等线" w:cs="Arial"/>
          <w:b/>
          <w:sz w:val="32"/>
        </w:rPr>
        <w:t>6.2 施工规范</w:t>
      </w:r>
      <w:bookmarkEnd w:id="26"/>
    </w:p>
    <w:p w14:paraId="0292CC6E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综合布线施工：严格按照设计要求布线，线缆穿管规范，避免破损、扭曲，水平布线、垂直布线整齐，标识清晰，布线完成后进行测试，确保传输质量；</w:t>
      </w:r>
    </w:p>
    <w:p w14:paraId="39DCC9C0">
      <w:pPr>
        <w:numPr>
          <w:ilvl w:val="0"/>
          <w:numId w:val="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设备安装施工：设备安装位置符合设计要求，固定牢固，接线规范，接口连接紧密，无松动，安装完成后测试设备运行状态；</w:t>
      </w:r>
    </w:p>
    <w:p w14:paraId="5FADC0E9">
      <w:pPr>
        <w:numPr>
          <w:ilvl w:val="0"/>
          <w:numId w:val="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机房施工：按照机房设计要求，完成空调、UPS、接地系统、消防设施的安装，确保机房环境符合设备运行要求；</w:t>
      </w:r>
    </w:p>
    <w:p w14:paraId="1EC3E17E">
      <w:pPr>
        <w:numPr>
          <w:ilvl w:val="0"/>
          <w:numId w:val="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安全施工：施工过程中严格遵守安全操作规范，做好用电安全、防火安全，避免施工安全事故；</w:t>
      </w:r>
    </w:p>
    <w:p w14:paraId="78D3C841">
      <w:pPr>
        <w:numPr>
          <w:ilvl w:val="0"/>
          <w:numId w:val="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施工清理：施工完成后，清理施工现场，整理线缆、设备，确保现场整洁，无施工杂物。</w:t>
      </w:r>
    </w:p>
    <w:p w14:paraId="2E7B01FE">
      <w:pPr>
        <w:spacing w:before="320" w:after="120" w:line="288" w:lineRule="auto"/>
        <w:ind w:left="0"/>
        <w:jc w:val="left"/>
        <w:outlineLvl w:val="1"/>
      </w:pPr>
      <w:bookmarkStart w:id="27" w:name="heading_27"/>
      <w:r>
        <w:rPr>
          <w:rFonts w:ascii="Arial" w:hAnsi="Arial" w:eastAsia="等线" w:cs="Arial"/>
          <w:b/>
          <w:sz w:val="32"/>
        </w:rPr>
        <w:t>6.3 施工进度计划</w:t>
      </w:r>
      <w:bookmarkEnd w:id="27"/>
    </w:p>
    <w:p w14:paraId="493FB8F7">
      <w:pPr>
        <w:numPr>
          <w:ilvl w:val="0"/>
          <w:numId w:val="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施工准备阶段（______天）：核对设计、设备进场、人员培训、现场勘察；</w:t>
      </w:r>
    </w:p>
    <w:p w14:paraId="6C22E19E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综合布线阶段（______天）：完成工作区、水平、垂直布线及标识；</w:t>
      </w:r>
    </w:p>
    <w:p w14:paraId="1FE8CAC7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设备安装阶段（______天）：完成所有网络设备、安全设备、机房设备的安装、接线；</w:t>
      </w:r>
    </w:p>
    <w:p w14:paraId="281A8F44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系统调试阶段（______天）：完成网络调试、安全调试、与关联系统对接调试，确保系统正常运行；</w:t>
      </w:r>
    </w:p>
    <w:p w14:paraId="65F4914C">
      <w:pPr>
        <w:numPr>
          <w:ilvl w:val="0"/>
          <w:numId w:val="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验收阶段（______天）：施工单位提交验收申请，设计单位、项目运营单位共同验收，整改问题，完成验收。</w:t>
      </w:r>
    </w:p>
    <w:p w14:paraId="5A3A188C">
      <w:pPr>
        <w:spacing w:before="380" w:after="140" w:line="288" w:lineRule="auto"/>
        <w:ind w:left="0"/>
        <w:jc w:val="left"/>
        <w:outlineLvl w:val="0"/>
      </w:pPr>
      <w:bookmarkStart w:id="28" w:name="heading_28"/>
      <w:r>
        <w:rPr>
          <w:rFonts w:ascii="Arial" w:hAnsi="Arial" w:eastAsia="等线" w:cs="Arial"/>
          <w:b/>
          <w:sz w:val="36"/>
        </w:rPr>
        <w:t>七、验收标准与要求</w:t>
      </w:r>
      <w:bookmarkEnd w:id="28"/>
    </w:p>
    <w:p w14:paraId="02E01045">
      <w:pPr>
        <w:spacing w:before="320" w:after="120" w:line="288" w:lineRule="auto"/>
        <w:ind w:left="0"/>
        <w:jc w:val="left"/>
        <w:outlineLvl w:val="1"/>
      </w:pPr>
      <w:bookmarkStart w:id="29" w:name="heading_29"/>
      <w:r>
        <w:rPr>
          <w:rFonts w:ascii="Arial" w:hAnsi="Arial" w:eastAsia="等线" w:cs="Arial"/>
          <w:b/>
          <w:sz w:val="32"/>
        </w:rPr>
        <w:t>7.1 验收依据</w:t>
      </w:r>
      <w:bookmarkEnd w:id="29"/>
    </w:p>
    <w:p w14:paraId="004DAA1A">
      <w:pPr>
        <w:numPr>
          <w:ilvl w:val="0"/>
          <w:numId w:val="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本信息网络系统设计文件及相关补充说明；</w:t>
      </w:r>
    </w:p>
    <w:p w14:paraId="2D737F78">
      <w:pPr>
        <w:numPr>
          <w:ilvl w:val="0"/>
          <w:numId w:val="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《综合布线系统工程验收规范》（GB 50312-2016）；</w:t>
      </w:r>
    </w:p>
    <w:p w14:paraId="478DE57E">
      <w:pPr>
        <w:numPr>
          <w:ilvl w:val="0"/>
          <w:numId w:val="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《智能建筑工程质量验收规范》（GB 50339-2013）；</w:t>
      </w:r>
    </w:p>
    <w:p w14:paraId="15E62CA4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网络设备、线缆等产品的技术说明书及验收标准；</w:t>
      </w:r>
    </w:p>
    <w:p w14:paraId="16B07073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国家及地方关于信息网络系统、网络安全的相关验收规范。</w:t>
      </w:r>
    </w:p>
    <w:p w14:paraId="1B18DFEA">
      <w:pPr>
        <w:spacing w:before="320" w:after="120" w:line="288" w:lineRule="auto"/>
        <w:ind w:left="0"/>
        <w:jc w:val="left"/>
        <w:outlineLvl w:val="1"/>
      </w:pPr>
      <w:bookmarkStart w:id="30" w:name="heading_30"/>
      <w:r>
        <w:rPr>
          <w:rFonts w:ascii="Arial" w:hAnsi="Arial" w:eastAsia="等线" w:cs="Arial"/>
          <w:b/>
          <w:sz w:val="32"/>
        </w:rPr>
        <w:t>7.2 验收内容</w:t>
      </w:r>
      <w:bookmarkEnd w:id="30"/>
    </w:p>
    <w:p w14:paraId="274EEB5E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布线验收：检查布线规范度、线缆标识、链路测试结果，确保布线符合设计要求，传输质量达标；</w:t>
      </w:r>
    </w:p>
    <w:p w14:paraId="1BF84362">
      <w:pPr>
        <w:numPr>
          <w:ilvl w:val="0"/>
          <w:numId w:val="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设备验收：检查设备安装、接线情况，测试设备运行状态，确认设备型号、数量与设计一致，运行正常；</w:t>
      </w:r>
    </w:p>
    <w:p w14:paraId="0788E146">
      <w:pPr>
        <w:numPr>
          <w:ilvl w:val="0"/>
          <w:numId w:val="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系统功能验收：测试网络带宽、延迟、稳定性，无线网络覆盖范围、信号强度，安全防护功能，与关联系统对接功能，确保所有功能符合需求；</w:t>
      </w:r>
    </w:p>
    <w:p w14:paraId="6D1CB4F8">
      <w:pPr>
        <w:numPr>
          <w:ilvl w:val="0"/>
          <w:numId w:val="8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机房验收：检查机房环境、电源系统、消防设施、接地系统，确保符合设计要求；</w:t>
      </w:r>
    </w:p>
    <w:p w14:paraId="1BE3EA10">
      <w:pPr>
        <w:numPr>
          <w:ilvl w:val="0"/>
          <w:numId w:val="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资料验收：检查施工记录、设备说明书、测试报告、布线图纸等资料，确保资料完整、规范。</w:t>
      </w:r>
    </w:p>
    <w:p w14:paraId="53596E94">
      <w:pPr>
        <w:spacing w:before="320" w:after="120" w:line="288" w:lineRule="auto"/>
        <w:ind w:left="0"/>
        <w:jc w:val="left"/>
        <w:outlineLvl w:val="1"/>
      </w:pPr>
      <w:bookmarkStart w:id="31" w:name="heading_31"/>
      <w:r>
        <w:rPr>
          <w:rFonts w:ascii="Arial" w:hAnsi="Arial" w:eastAsia="等线" w:cs="Arial"/>
          <w:b/>
          <w:sz w:val="32"/>
        </w:rPr>
        <w:t>7.3 验收合格标准</w:t>
      </w:r>
      <w:bookmarkEnd w:id="31"/>
    </w:p>
    <w:p w14:paraId="1AC9B35D">
      <w:pPr>
        <w:numPr>
          <w:ilvl w:val="0"/>
          <w:numId w:val="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布线规范，链路测试达标，无信号衰减、串扰等问题，标识清晰；</w:t>
      </w:r>
    </w:p>
    <w:p w14:paraId="23F0DF3C">
      <w:pPr>
        <w:numPr>
          <w:ilvl w:val="0"/>
          <w:numId w:val="8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设备运行正常，无故障，各项功能满足设计要求，核心设备冗余备份有效；</w:t>
      </w:r>
    </w:p>
    <w:p w14:paraId="12B010E7">
      <w:pPr>
        <w:numPr>
          <w:ilvl w:val="0"/>
          <w:numId w:val="8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网络性能达标，带宽、延迟、稳定性符合设计要求，无线网络覆盖无死角；</w:t>
      </w:r>
    </w:p>
    <w:p w14:paraId="4E253279">
      <w:pPr>
        <w:numPr>
          <w:ilvl w:val="0"/>
          <w:numId w:val="9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安全防护功能有效，能防范常见网络攻击，数据传输、存储安全；</w:t>
      </w:r>
    </w:p>
    <w:p w14:paraId="7725ADC3">
      <w:pPr>
        <w:numPr>
          <w:ilvl w:val="0"/>
          <w:numId w:val="9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与关联系统对接顺畅，数据共享正常，协同运行良好；</w:t>
      </w:r>
    </w:p>
    <w:p w14:paraId="7F862D2A">
      <w:pPr>
        <w:numPr>
          <w:ilvl w:val="0"/>
          <w:numId w:val="9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施工资料完整，机房环境、施工质量符合验收规范。</w:t>
      </w:r>
    </w:p>
    <w:p w14:paraId="5F3A4C97">
      <w:pPr>
        <w:spacing w:before="380" w:after="140" w:line="288" w:lineRule="auto"/>
        <w:ind w:left="0"/>
        <w:jc w:val="left"/>
        <w:outlineLvl w:val="0"/>
      </w:pPr>
      <w:bookmarkStart w:id="32" w:name="heading_32"/>
      <w:r>
        <w:rPr>
          <w:rFonts w:ascii="Arial" w:hAnsi="Arial" w:eastAsia="等线" w:cs="Arial"/>
          <w:b/>
          <w:sz w:val="36"/>
        </w:rPr>
        <w:t>八、运维管理建议</w:t>
      </w:r>
      <w:bookmarkEnd w:id="32"/>
    </w:p>
    <w:p w14:paraId="6632D0B4">
      <w:pPr>
        <w:spacing w:before="320" w:after="120" w:line="288" w:lineRule="auto"/>
        <w:ind w:left="0"/>
        <w:jc w:val="left"/>
        <w:outlineLvl w:val="1"/>
      </w:pPr>
      <w:bookmarkStart w:id="33" w:name="heading_33"/>
      <w:r>
        <w:rPr>
          <w:rFonts w:ascii="Arial" w:hAnsi="Arial" w:eastAsia="等线" w:cs="Arial"/>
          <w:b/>
          <w:sz w:val="32"/>
        </w:rPr>
        <w:t>8.1 日常运维管理</w:t>
      </w:r>
      <w:bookmarkEnd w:id="33"/>
    </w:p>
    <w:p w14:paraId="42024F35">
      <w:pPr>
        <w:numPr>
          <w:ilvl w:val="0"/>
          <w:numId w:val="9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安排专业运维人员，负责网络系统的日常巡检、故障排查、设备维护，建立运维台账；</w:t>
      </w:r>
    </w:p>
    <w:p w14:paraId="2CC26D24">
      <w:pPr>
        <w:numPr>
          <w:ilvl w:val="0"/>
          <w:numId w:val="9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每日巡检：检查核心设备运行状态、网络连接情况、无线网络信号，排查异常；</w:t>
      </w:r>
    </w:p>
    <w:p w14:paraId="68CD1DEB">
      <w:pPr>
        <w:numPr>
          <w:ilvl w:val="0"/>
          <w:numId w:val="9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每周维护：清理设备灰尘、检查线缆连接，备份系统数据，更新杀毒软件、病毒库；</w:t>
      </w:r>
    </w:p>
    <w:p w14:paraId="7376D7EC">
      <w:pPr>
        <w:numPr>
          <w:ilvl w:val="0"/>
          <w:numId w:val="9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每月维护：测试网络性能，检查安全防护功能，优化网络配置，排查潜在故障；</w:t>
      </w:r>
    </w:p>
    <w:p w14:paraId="2E3F9354">
      <w:pPr>
        <w:numPr>
          <w:ilvl w:val="0"/>
          <w:numId w:val="9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每年维护：对所有设备进行全面检测、校准，更换老化部件，优化网络架构，确保系统长期稳定运行。</w:t>
      </w:r>
    </w:p>
    <w:p w14:paraId="67C347F2">
      <w:pPr>
        <w:spacing w:before="320" w:after="120" w:line="288" w:lineRule="auto"/>
        <w:ind w:left="0"/>
        <w:jc w:val="left"/>
        <w:outlineLvl w:val="1"/>
      </w:pPr>
      <w:bookmarkStart w:id="34" w:name="heading_34"/>
      <w:r>
        <w:rPr>
          <w:rFonts w:ascii="Arial" w:hAnsi="Arial" w:eastAsia="等线" w:cs="Arial"/>
          <w:b/>
          <w:sz w:val="32"/>
        </w:rPr>
        <w:t>8.2 故障处置</w:t>
      </w:r>
      <w:bookmarkEnd w:id="34"/>
    </w:p>
    <w:p w14:paraId="56E15123">
      <w:pPr>
        <w:numPr>
          <w:ilvl w:val="0"/>
          <w:numId w:val="9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建立故障应急处置机制，明确运维人员职责，故障发生后及时响应，快速排查原因，采取处置措施；</w:t>
      </w:r>
    </w:p>
    <w:p w14:paraId="405E1AA3">
      <w:pPr>
        <w:numPr>
          <w:ilvl w:val="0"/>
          <w:numId w:val="9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常见故障（如网络中断、设备故障）处置时间不超过30分钟，复杂故障及时联系设备厂家、设计单位协助处置；</w:t>
      </w:r>
    </w:p>
    <w:p w14:paraId="794F51AC">
      <w:pPr>
        <w:numPr>
          <w:ilvl w:val="0"/>
          <w:numId w:val="10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做好故障处置记录，详细记录故障现象、处置过程、处置结果，便于后期追溯、优化。</w:t>
      </w:r>
    </w:p>
    <w:p w14:paraId="27EE034F">
      <w:pPr>
        <w:spacing w:before="320" w:after="120" w:line="288" w:lineRule="auto"/>
        <w:ind w:left="0"/>
        <w:jc w:val="left"/>
        <w:outlineLvl w:val="1"/>
      </w:pPr>
      <w:bookmarkStart w:id="35" w:name="heading_35"/>
      <w:r>
        <w:rPr>
          <w:rFonts w:ascii="Arial" w:hAnsi="Arial" w:eastAsia="等线" w:cs="Arial"/>
          <w:b/>
          <w:sz w:val="32"/>
        </w:rPr>
        <w:t>8.3 人员培训</w:t>
      </w:r>
      <w:bookmarkEnd w:id="35"/>
    </w:p>
    <w:p w14:paraId="579D5AF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对项目运维人员、工作人员进行网络系统操作、安全防护、故障排查等培训，提升人员专业能力，确保工作人员规范操作，运维人员能高效处置各类问题。</w:t>
      </w:r>
    </w:p>
    <w:p w14:paraId="4BB6C453">
      <w:pPr>
        <w:spacing w:before="320" w:after="120" w:line="288" w:lineRule="auto"/>
        <w:ind w:left="0"/>
        <w:jc w:val="left"/>
        <w:outlineLvl w:val="1"/>
      </w:pPr>
      <w:bookmarkStart w:id="36" w:name="heading_36"/>
      <w:r>
        <w:rPr>
          <w:rFonts w:ascii="Arial" w:hAnsi="Arial" w:eastAsia="等线" w:cs="Arial"/>
          <w:b/>
          <w:sz w:val="32"/>
        </w:rPr>
        <w:t>8.4 后期拓展</w:t>
      </w:r>
      <w:bookmarkEnd w:id="36"/>
    </w:p>
    <w:p w14:paraId="48F57F1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根据项目运营需求，后期可拓展网络带宽、新增网络设备、对接更多智能系统，建议预留设备端口、带宽及接口，降低拓展成本，确保系统可平滑升级。</w:t>
      </w:r>
    </w:p>
    <w:p w14:paraId="69D5FCE7">
      <w:pPr>
        <w:spacing w:before="380" w:after="140" w:line="288" w:lineRule="auto"/>
        <w:ind w:left="0"/>
        <w:jc w:val="left"/>
        <w:outlineLvl w:val="0"/>
      </w:pPr>
      <w:bookmarkStart w:id="37" w:name="heading_37"/>
      <w:r>
        <w:rPr>
          <w:rFonts w:ascii="Arial" w:hAnsi="Arial" w:eastAsia="等线" w:cs="Arial"/>
          <w:b/>
          <w:sz w:val="36"/>
        </w:rPr>
        <w:t>九、附则</w:t>
      </w:r>
      <w:bookmarkEnd w:id="37"/>
    </w:p>
    <w:p w14:paraId="1E263D9C">
      <w:pPr>
        <w:numPr>
          <w:ilvl w:val="0"/>
          <w:numId w:val="10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本设计文件由设计单位负责解释，如需修改设计，需经设计单位、项目运营单位共同确认，出具书面修改说明；</w:t>
      </w:r>
    </w:p>
    <w:p w14:paraId="5B6A0A1E">
      <w:pPr>
        <w:numPr>
          <w:ilvl w:val="0"/>
          <w:numId w:val="10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本设计文件自签署之日起生效，施工单位、监理单位、项目运营单位各留存一份，作为施工、验收、运维的依据；</w:t>
      </w:r>
    </w:p>
    <w:p w14:paraId="7C5D7F0C">
      <w:pPr>
        <w:numPr>
          <w:ilvl w:val="0"/>
          <w:numId w:val="10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本设计文件未尽事宜，按照国家相关标准、规范及项目运营需求执行；</w:t>
      </w:r>
    </w:p>
    <w:p w14:paraId="4D100846">
      <w:pPr>
        <w:numPr>
          <w:ilvl w:val="0"/>
          <w:numId w:val="10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设计单位提供技术支持，协助施工单位解决施工过程中的设计相关问题，参与系统验收工作。</w:t>
      </w:r>
    </w:p>
    <w:p w14:paraId="7FE1FF3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设计单位（盖章）</w:t>
      </w:r>
      <w:r>
        <w:rPr>
          <w:rFonts w:ascii="Arial" w:hAnsi="Arial" w:eastAsia="等线" w:cs="Arial"/>
          <w:sz w:val="22"/>
        </w:rPr>
        <w:t>：______</w:t>
      </w:r>
    </w:p>
    <w:p w14:paraId="131450C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设计负责人签字</w:t>
      </w:r>
      <w:r>
        <w:rPr>
          <w:rFonts w:ascii="Arial" w:hAnsi="Arial" w:eastAsia="等线" w:cs="Arial"/>
          <w:sz w:val="22"/>
        </w:rPr>
        <w:t>：______</w:t>
      </w:r>
    </w:p>
    <w:p w14:paraId="3649279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项目运营单位确认（盖章）</w:t>
      </w:r>
      <w:r>
        <w:rPr>
          <w:rFonts w:ascii="Arial" w:hAnsi="Arial" w:eastAsia="等线" w:cs="Arial"/>
          <w:sz w:val="22"/>
        </w:rPr>
        <w:t>：______</w:t>
      </w:r>
    </w:p>
    <w:p w14:paraId="191644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确认日期</w:t>
      </w:r>
      <w:r>
        <w:rPr>
          <w:rFonts w:ascii="Arial" w:hAnsi="Arial" w:eastAsia="等线" w:cs="Arial"/>
          <w:sz w:val="22"/>
        </w:rPr>
        <w:t>：______年______月______日</w:t>
      </w:r>
    </w:p>
    <w:p w14:paraId="0B17540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|（注：文档部分内容可能由 AI 生成）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07DE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30EC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813A4B87"/>
    <w:multiLevelType w:val="singleLevel"/>
    <w:tmpl w:val="813A4B8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">
    <w:nsid w:val="845B5372"/>
    <w:multiLevelType w:val="singleLevel"/>
    <w:tmpl w:val="845B537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">
    <w:nsid w:val="8461FADE"/>
    <w:multiLevelType w:val="singleLevel"/>
    <w:tmpl w:val="8461FAD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">
    <w:nsid w:val="8CAEB125"/>
    <w:multiLevelType w:val="singleLevel"/>
    <w:tmpl w:val="8CAEB1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">
    <w:nsid w:val="91995D4F"/>
    <w:multiLevelType w:val="singleLevel"/>
    <w:tmpl w:val="91995D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">
    <w:nsid w:val="91B69C97"/>
    <w:multiLevelType w:val="singleLevel"/>
    <w:tmpl w:val="91B69C97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">
    <w:nsid w:val="9288B902"/>
    <w:multiLevelType w:val="singleLevel"/>
    <w:tmpl w:val="9288B90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9377BC45"/>
    <w:multiLevelType w:val="singleLevel"/>
    <w:tmpl w:val="9377BC4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">
    <w:nsid w:val="9ACF65A0"/>
    <w:multiLevelType w:val="singleLevel"/>
    <w:tmpl w:val="9ACF65A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1">
    <w:nsid w:val="9C11E984"/>
    <w:multiLevelType w:val="singleLevel"/>
    <w:tmpl w:val="9C11E98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">
    <w:nsid w:val="9C8AC8EF"/>
    <w:multiLevelType w:val="singleLevel"/>
    <w:tmpl w:val="9C8AC8E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3">
    <w:nsid w:val="9D5D7490"/>
    <w:multiLevelType w:val="singleLevel"/>
    <w:tmpl w:val="9D5D7490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4">
    <w:nsid w:val="A0C93552"/>
    <w:multiLevelType w:val="singleLevel"/>
    <w:tmpl w:val="A0C93552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5">
    <w:nsid w:val="A0F05207"/>
    <w:multiLevelType w:val="singleLevel"/>
    <w:tmpl w:val="A0F0520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6">
    <w:nsid w:val="AAF3F3FA"/>
    <w:multiLevelType w:val="singleLevel"/>
    <w:tmpl w:val="AAF3F3F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">
    <w:nsid w:val="B0ED9BEA"/>
    <w:multiLevelType w:val="singleLevel"/>
    <w:tmpl w:val="B0ED9BE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8">
    <w:nsid w:val="B0F1ACD9"/>
    <w:multiLevelType w:val="singleLevel"/>
    <w:tmpl w:val="B0F1ACD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B23A94A9"/>
    <w:multiLevelType w:val="singleLevel"/>
    <w:tmpl w:val="B23A94A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">
    <w:nsid w:val="B53F3350"/>
    <w:multiLevelType w:val="singleLevel"/>
    <w:tmpl w:val="B53F335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21">
    <w:nsid w:val="B5E306ED"/>
    <w:multiLevelType w:val="singleLevel"/>
    <w:tmpl w:val="B5E306ED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2">
    <w:nsid w:val="B88D21A8"/>
    <w:multiLevelType w:val="singleLevel"/>
    <w:tmpl w:val="B88D21A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3">
    <w:nsid w:val="B8CEF35B"/>
    <w:multiLevelType w:val="singleLevel"/>
    <w:tmpl w:val="B8CEF35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4">
    <w:nsid w:val="BB64CFA9"/>
    <w:multiLevelType w:val="singleLevel"/>
    <w:tmpl w:val="BB64CFA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5">
    <w:nsid w:val="BCECA0B4"/>
    <w:multiLevelType w:val="singleLevel"/>
    <w:tmpl w:val="BCECA0B4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26">
    <w:nsid w:val="BDA1395C"/>
    <w:multiLevelType w:val="singleLevel"/>
    <w:tmpl w:val="BDA1395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7">
    <w:nsid w:val="BE8A4F4C"/>
    <w:multiLevelType w:val="singleLevel"/>
    <w:tmpl w:val="BE8A4F4C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28">
    <w:nsid w:val="BE923771"/>
    <w:multiLevelType w:val="singleLevel"/>
    <w:tmpl w:val="BE92377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9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0">
    <w:nsid w:val="C0915F4F"/>
    <w:multiLevelType w:val="singleLevel"/>
    <w:tmpl w:val="C0915F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1">
    <w:nsid w:val="C4E0D24A"/>
    <w:multiLevelType w:val="singleLevel"/>
    <w:tmpl w:val="C4E0D24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2">
    <w:nsid w:val="C8879AEF"/>
    <w:multiLevelType w:val="singleLevel"/>
    <w:tmpl w:val="C8879AE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33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4">
    <w:nsid w:val="D1EB1714"/>
    <w:multiLevelType w:val="singleLevel"/>
    <w:tmpl w:val="D1EB171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5">
    <w:nsid w:val="D7D140E4"/>
    <w:multiLevelType w:val="singleLevel"/>
    <w:tmpl w:val="D7D140E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36">
    <w:nsid w:val="D7F9FE59"/>
    <w:multiLevelType w:val="singleLevel"/>
    <w:tmpl w:val="D7F9FE5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37">
    <w:nsid w:val="DAD3A854"/>
    <w:multiLevelType w:val="singleLevel"/>
    <w:tmpl w:val="DAD3A85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8">
    <w:nsid w:val="DCBA6B53"/>
    <w:multiLevelType w:val="singleLevel"/>
    <w:tmpl w:val="DCBA6B5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9">
    <w:nsid w:val="E0294EC7"/>
    <w:multiLevelType w:val="singleLevel"/>
    <w:tmpl w:val="E0294EC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0">
    <w:nsid w:val="E093A4B0"/>
    <w:multiLevelType w:val="singleLevel"/>
    <w:tmpl w:val="E093A4B0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41">
    <w:nsid w:val="E504947C"/>
    <w:multiLevelType w:val="singleLevel"/>
    <w:tmpl w:val="E504947C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2">
    <w:nsid w:val="E7B27C5B"/>
    <w:multiLevelType w:val="singleLevel"/>
    <w:tmpl w:val="E7B27C5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3">
    <w:nsid w:val="F0E89278"/>
    <w:multiLevelType w:val="singleLevel"/>
    <w:tmpl w:val="F0E89278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4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5">
    <w:nsid w:val="F585BF25"/>
    <w:multiLevelType w:val="singleLevel"/>
    <w:tmpl w:val="F585BF2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6">
    <w:nsid w:val="F689643B"/>
    <w:multiLevelType w:val="singleLevel"/>
    <w:tmpl w:val="F689643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7">
    <w:nsid w:val="F7735DC9"/>
    <w:multiLevelType w:val="singleLevel"/>
    <w:tmpl w:val="F7735DC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48">
    <w:nsid w:val="FEC2EA36"/>
    <w:multiLevelType w:val="singleLevel"/>
    <w:tmpl w:val="FEC2EA3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49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0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1">
    <w:nsid w:val="03A63A41"/>
    <w:multiLevelType w:val="singleLevel"/>
    <w:tmpl w:val="03A63A4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2">
    <w:nsid w:val="03D62ECE"/>
    <w:multiLevelType w:val="singleLevel"/>
    <w:tmpl w:val="03D62EC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53">
    <w:nsid w:val="0709FD3E"/>
    <w:multiLevelType w:val="singleLevel"/>
    <w:tmpl w:val="0709FD3E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4">
    <w:nsid w:val="0CEF100B"/>
    <w:multiLevelType w:val="singleLevel"/>
    <w:tmpl w:val="0CEF100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5">
    <w:nsid w:val="0E640482"/>
    <w:multiLevelType w:val="singleLevel"/>
    <w:tmpl w:val="0E64048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56">
    <w:nsid w:val="0F9F9CCA"/>
    <w:multiLevelType w:val="singleLevel"/>
    <w:tmpl w:val="0F9F9CCA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7">
    <w:nsid w:val="10D591E5"/>
    <w:multiLevelType w:val="singleLevel"/>
    <w:tmpl w:val="10D591E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58">
    <w:nsid w:val="12EADF99"/>
    <w:multiLevelType w:val="singleLevel"/>
    <w:tmpl w:val="12EADF9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59">
    <w:nsid w:val="1450273B"/>
    <w:multiLevelType w:val="singleLevel"/>
    <w:tmpl w:val="1450273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60">
    <w:nsid w:val="18F74015"/>
    <w:multiLevelType w:val="singleLevel"/>
    <w:tmpl w:val="18F7401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1">
    <w:nsid w:val="1ACDE60F"/>
    <w:multiLevelType w:val="singleLevel"/>
    <w:tmpl w:val="1ACDE60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2">
    <w:nsid w:val="1AD50295"/>
    <w:multiLevelType w:val="singleLevel"/>
    <w:tmpl w:val="1AD50295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63">
    <w:nsid w:val="1BCBBCF0"/>
    <w:multiLevelType w:val="singleLevel"/>
    <w:tmpl w:val="1BCBBCF0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64">
    <w:nsid w:val="1C257C7B"/>
    <w:multiLevelType w:val="singleLevel"/>
    <w:tmpl w:val="1C257C7B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5">
    <w:nsid w:val="23E97754"/>
    <w:multiLevelType w:val="singleLevel"/>
    <w:tmpl w:val="23E9775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6">
    <w:nsid w:val="243FCF68"/>
    <w:multiLevelType w:val="singleLevel"/>
    <w:tmpl w:val="243FCF68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67">
    <w:nsid w:val="2470EC97"/>
    <w:multiLevelType w:val="singleLevel"/>
    <w:tmpl w:val="2470E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8">
    <w:nsid w:val="25B654F3"/>
    <w:multiLevelType w:val="singleLevel"/>
    <w:tmpl w:val="25B654F3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69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0">
    <w:nsid w:val="2F2D79CE"/>
    <w:multiLevelType w:val="singleLevel"/>
    <w:tmpl w:val="2F2D79CE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71">
    <w:nsid w:val="30A0AC00"/>
    <w:multiLevelType w:val="singleLevel"/>
    <w:tmpl w:val="30A0AC00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72">
    <w:nsid w:val="30FC5B15"/>
    <w:multiLevelType w:val="singleLevel"/>
    <w:tmpl w:val="30FC5B1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3">
    <w:nsid w:val="322D85CA"/>
    <w:multiLevelType w:val="singleLevel"/>
    <w:tmpl w:val="322D85CA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4">
    <w:nsid w:val="32A7AF2D"/>
    <w:multiLevelType w:val="singleLevel"/>
    <w:tmpl w:val="32A7AF2D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5">
    <w:nsid w:val="35E83B33"/>
    <w:multiLevelType w:val="singleLevel"/>
    <w:tmpl w:val="35E83B3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76">
    <w:nsid w:val="39A0D9AC"/>
    <w:multiLevelType w:val="singleLevel"/>
    <w:tmpl w:val="39A0D9AC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7">
    <w:nsid w:val="3B8127DF"/>
    <w:multiLevelType w:val="singleLevel"/>
    <w:tmpl w:val="3B8127DF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8">
    <w:nsid w:val="40B249F9"/>
    <w:multiLevelType w:val="singleLevel"/>
    <w:tmpl w:val="40B249F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79">
    <w:nsid w:val="46A08BB8"/>
    <w:multiLevelType w:val="singleLevel"/>
    <w:tmpl w:val="46A08BB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0">
    <w:nsid w:val="4A51D704"/>
    <w:multiLevelType w:val="singleLevel"/>
    <w:tmpl w:val="4A51D70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81">
    <w:nsid w:val="4C1BAE26"/>
    <w:multiLevelType w:val="singleLevel"/>
    <w:tmpl w:val="4C1BAE26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82">
    <w:nsid w:val="4C3D7A74"/>
    <w:multiLevelType w:val="singleLevel"/>
    <w:tmpl w:val="4C3D7A7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3">
    <w:nsid w:val="4CD1E351"/>
    <w:multiLevelType w:val="singleLevel"/>
    <w:tmpl w:val="4CD1E351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4">
    <w:nsid w:val="4D4DC07F"/>
    <w:multiLevelType w:val="singleLevel"/>
    <w:tmpl w:val="4D4DC07F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85">
    <w:nsid w:val="4D94DA66"/>
    <w:multiLevelType w:val="singleLevel"/>
    <w:tmpl w:val="4D94DA6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6">
    <w:nsid w:val="58765686"/>
    <w:multiLevelType w:val="singleLevel"/>
    <w:tmpl w:val="5876568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7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8">
    <w:nsid w:val="59EEFD2A"/>
    <w:multiLevelType w:val="singleLevel"/>
    <w:tmpl w:val="59EEFD2A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9">
    <w:nsid w:val="5A241D34"/>
    <w:multiLevelType w:val="singleLevel"/>
    <w:tmpl w:val="5A241D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90">
    <w:nsid w:val="5E29AB5A"/>
    <w:multiLevelType w:val="singleLevel"/>
    <w:tmpl w:val="5E29AB5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1">
    <w:nsid w:val="5FFFB1A7"/>
    <w:multiLevelType w:val="singleLevel"/>
    <w:tmpl w:val="5FFFB1A7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92">
    <w:nsid w:val="60382F6E"/>
    <w:multiLevelType w:val="singleLevel"/>
    <w:tmpl w:val="60382F6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3">
    <w:nsid w:val="629F7852"/>
    <w:multiLevelType w:val="singleLevel"/>
    <w:tmpl w:val="629F7852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4">
    <w:nsid w:val="65CD0074"/>
    <w:multiLevelType w:val="singleLevel"/>
    <w:tmpl w:val="65CD007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5">
    <w:nsid w:val="68B298F7"/>
    <w:multiLevelType w:val="singleLevel"/>
    <w:tmpl w:val="68B298F7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6">
    <w:nsid w:val="700FDCEF"/>
    <w:multiLevelType w:val="singleLevel"/>
    <w:tmpl w:val="700FDCE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7">
    <w:nsid w:val="72183CF9"/>
    <w:multiLevelType w:val="singleLevel"/>
    <w:tmpl w:val="72183CF9"/>
    <w:lvl w:ilvl="0" w:tentative="0">
      <w:start w:val="8"/>
      <w:numFmt w:val="decimal"/>
      <w:lvlText w:val="%1."/>
      <w:lvlJc w:val="left"/>
      <w:rPr>
        <w:color w:val="3370FF"/>
      </w:rPr>
    </w:lvl>
  </w:abstractNum>
  <w:abstractNum w:abstractNumId="98">
    <w:nsid w:val="74C28B35"/>
    <w:multiLevelType w:val="singleLevel"/>
    <w:tmpl w:val="74C28B35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99">
    <w:nsid w:val="77633216"/>
    <w:multiLevelType w:val="singleLevel"/>
    <w:tmpl w:val="77633216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00">
    <w:nsid w:val="77ECEA79"/>
    <w:multiLevelType w:val="singleLevel"/>
    <w:tmpl w:val="77ECEA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1">
    <w:nsid w:val="79AA4FA4"/>
    <w:multiLevelType w:val="singleLevel"/>
    <w:tmpl w:val="79AA4FA4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02">
    <w:nsid w:val="7C246926"/>
    <w:multiLevelType w:val="singleLevel"/>
    <w:tmpl w:val="7C246926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03">
    <w:nsid w:val="7DEC2089"/>
    <w:multiLevelType w:val="singleLevel"/>
    <w:tmpl w:val="7DEC2089"/>
    <w:lvl w:ilvl="0" w:tentative="0">
      <w:start w:val="2"/>
      <w:numFmt w:val="decimal"/>
      <w:lvlText w:val="%1."/>
      <w:lvlJc w:val="left"/>
      <w:rPr>
        <w:color w:val="3370FF"/>
      </w:rPr>
    </w:lvl>
  </w:abstractNum>
  <w:num w:numId="1">
    <w:abstractNumId w:val="49"/>
  </w:num>
  <w:num w:numId="2">
    <w:abstractNumId w:val="33"/>
  </w:num>
  <w:num w:numId="3">
    <w:abstractNumId w:val="87"/>
  </w:num>
  <w:num w:numId="4">
    <w:abstractNumId w:val="29"/>
  </w:num>
  <w:num w:numId="5">
    <w:abstractNumId w:val="21"/>
  </w:num>
  <w:num w:numId="6">
    <w:abstractNumId w:val="52"/>
  </w:num>
  <w:num w:numId="7">
    <w:abstractNumId w:val="68"/>
  </w:num>
  <w:num w:numId="8">
    <w:abstractNumId w:val="97"/>
  </w:num>
  <w:num w:numId="9">
    <w:abstractNumId w:val="50"/>
  </w:num>
  <w:num w:numId="10">
    <w:abstractNumId w:val="7"/>
  </w:num>
  <w:num w:numId="11">
    <w:abstractNumId w:val="69"/>
  </w:num>
  <w:num w:numId="12">
    <w:abstractNumId w:val="89"/>
  </w:num>
  <w:num w:numId="13">
    <w:abstractNumId w:val="32"/>
  </w:num>
  <w:num w:numId="14">
    <w:abstractNumId w:val="84"/>
  </w:num>
  <w:num w:numId="15">
    <w:abstractNumId w:val="44"/>
  </w:num>
  <w:num w:numId="16">
    <w:abstractNumId w:val="67"/>
  </w:num>
  <w:num w:numId="17">
    <w:abstractNumId w:val="38"/>
  </w:num>
  <w:num w:numId="18">
    <w:abstractNumId w:val="36"/>
  </w:num>
  <w:num w:numId="19">
    <w:abstractNumId w:val="12"/>
  </w:num>
  <w:num w:numId="20">
    <w:abstractNumId w:val="81"/>
  </w:num>
  <w:num w:numId="21">
    <w:abstractNumId w:val="92"/>
  </w:num>
  <w:num w:numId="22">
    <w:abstractNumId w:val="55"/>
  </w:num>
  <w:num w:numId="23">
    <w:abstractNumId w:val="79"/>
  </w:num>
  <w:num w:numId="24">
    <w:abstractNumId w:val="18"/>
  </w:num>
  <w:num w:numId="25">
    <w:abstractNumId w:val="102"/>
  </w:num>
  <w:num w:numId="26">
    <w:abstractNumId w:val="100"/>
  </w:num>
  <w:num w:numId="27">
    <w:abstractNumId w:val="28"/>
  </w:num>
  <w:num w:numId="28">
    <w:abstractNumId w:val="93"/>
  </w:num>
  <w:num w:numId="29">
    <w:abstractNumId w:val="8"/>
  </w:num>
  <w:num w:numId="30">
    <w:abstractNumId w:val="76"/>
  </w:num>
  <w:num w:numId="31">
    <w:abstractNumId w:val="3"/>
  </w:num>
  <w:num w:numId="32">
    <w:abstractNumId w:val="86"/>
  </w:num>
  <w:num w:numId="33">
    <w:abstractNumId w:val="103"/>
  </w:num>
  <w:num w:numId="34">
    <w:abstractNumId w:val="1"/>
  </w:num>
  <w:num w:numId="35">
    <w:abstractNumId w:val="66"/>
  </w:num>
  <w:num w:numId="36">
    <w:abstractNumId w:val="85"/>
  </w:num>
  <w:num w:numId="37">
    <w:abstractNumId w:val="47"/>
  </w:num>
  <w:num w:numId="38">
    <w:abstractNumId w:val="40"/>
  </w:num>
  <w:num w:numId="39">
    <w:abstractNumId w:val="72"/>
  </w:num>
  <w:num w:numId="40">
    <w:abstractNumId w:val="101"/>
  </w:num>
  <w:num w:numId="41">
    <w:abstractNumId w:val="24"/>
  </w:num>
  <w:num w:numId="42">
    <w:abstractNumId w:val="5"/>
  </w:num>
  <w:num w:numId="43">
    <w:abstractNumId w:val="23"/>
  </w:num>
  <w:num w:numId="44">
    <w:abstractNumId w:val="90"/>
  </w:num>
  <w:num w:numId="45">
    <w:abstractNumId w:val="2"/>
  </w:num>
  <w:num w:numId="46">
    <w:abstractNumId w:val="61"/>
  </w:num>
  <w:num w:numId="47">
    <w:abstractNumId w:val="4"/>
  </w:num>
  <w:num w:numId="48">
    <w:abstractNumId w:val="91"/>
  </w:num>
  <w:num w:numId="49">
    <w:abstractNumId w:val="98"/>
  </w:num>
  <w:num w:numId="50">
    <w:abstractNumId w:val="82"/>
  </w:num>
  <w:num w:numId="51">
    <w:abstractNumId w:val="73"/>
  </w:num>
  <w:num w:numId="52">
    <w:abstractNumId w:val="94"/>
  </w:num>
  <w:num w:numId="53">
    <w:abstractNumId w:val="53"/>
  </w:num>
  <w:num w:numId="54">
    <w:abstractNumId w:val="54"/>
  </w:num>
  <w:num w:numId="55">
    <w:abstractNumId w:val="35"/>
  </w:num>
  <w:num w:numId="56">
    <w:abstractNumId w:val="74"/>
  </w:num>
  <w:num w:numId="57">
    <w:abstractNumId w:val="64"/>
  </w:num>
  <w:num w:numId="58">
    <w:abstractNumId w:val="43"/>
  </w:num>
  <w:num w:numId="59">
    <w:abstractNumId w:val="65"/>
  </w:num>
  <w:num w:numId="60">
    <w:abstractNumId w:val="20"/>
  </w:num>
  <w:num w:numId="61">
    <w:abstractNumId w:val="78"/>
  </w:num>
  <w:num w:numId="62">
    <w:abstractNumId w:val="56"/>
  </w:num>
  <w:num w:numId="63">
    <w:abstractNumId w:val="75"/>
  </w:num>
  <w:num w:numId="64">
    <w:abstractNumId w:val="51"/>
  </w:num>
  <w:num w:numId="65">
    <w:abstractNumId w:val="30"/>
  </w:num>
  <w:num w:numId="66">
    <w:abstractNumId w:val="58"/>
  </w:num>
  <w:num w:numId="67">
    <w:abstractNumId w:val="19"/>
  </w:num>
  <w:num w:numId="68">
    <w:abstractNumId w:val="77"/>
  </w:num>
  <w:num w:numId="69">
    <w:abstractNumId w:val="15"/>
  </w:num>
  <w:num w:numId="70">
    <w:abstractNumId w:val="46"/>
  </w:num>
  <w:num w:numId="71">
    <w:abstractNumId w:val="71"/>
  </w:num>
  <w:num w:numId="72">
    <w:abstractNumId w:val="48"/>
  </w:num>
  <w:num w:numId="73">
    <w:abstractNumId w:val="60"/>
  </w:num>
  <w:num w:numId="74">
    <w:abstractNumId w:val="96"/>
  </w:num>
  <w:num w:numId="75">
    <w:abstractNumId w:val="41"/>
  </w:num>
  <w:num w:numId="76">
    <w:abstractNumId w:val="31"/>
  </w:num>
  <w:num w:numId="77">
    <w:abstractNumId w:val="14"/>
  </w:num>
  <w:num w:numId="78">
    <w:abstractNumId w:val="99"/>
  </w:num>
  <w:num w:numId="79">
    <w:abstractNumId w:val="37"/>
  </w:num>
  <w:num w:numId="80">
    <w:abstractNumId w:val="22"/>
  </w:num>
  <w:num w:numId="81">
    <w:abstractNumId w:val="70"/>
  </w:num>
  <w:num w:numId="82">
    <w:abstractNumId w:val="42"/>
  </w:num>
  <w:num w:numId="83">
    <w:abstractNumId w:val="10"/>
  </w:num>
  <w:num w:numId="84">
    <w:abstractNumId w:val="88"/>
  </w:num>
  <w:num w:numId="85">
    <w:abstractNumId w:val="26"/>
  </w:num>
  <w:num w:numId="86">
    <w:abstractNumId w:val="17"/>
  </w:num>
  <w:num w:numId="87">
    <w:abstractNumId w:val="9"/>
  </w:num>
  <w:num w:numId="88">
    <w:abstractNumId w:val="13"/>
  </w:num>
  <w:num w:numId="89">
    <w:abstractNumId w:val="16"/>
  </w:num>
  <w:num w:numId="90">
    <w:abstractNumId w:val="6"/>
  </w:num>
  <w:num w:numId="91">
    <w:abstractNumId w:val="63"/>
  </w:num>
  <w:num w:numId="92">
    <w:abstractNumId w:val="27"/>
  </w:num>
  <w:num w:numId="93">
    <w:abstractNumId w:val="59"/>
  </w:num>
  <w:num w:numId="94">
    <w:abstractNumId w:val="34"/>
  </w:num>
  <w:num w:numId="95">
    <w:abstractNumId w:val="95"/>
  </w:num>
  <w:num w:numId="96">
    <w:abstractNumId w:val="0"/>
  </w:num>
  <w:num w:numId="97">
    <w:abstractNumId w:val="25"/>
  </w:num>
  <w:num w:numId="98">
    <w:abstractNumId w:val="45"/>
  </w:num>
  <w:num w:numId="99">
    <w:abstractNumId w:val="83"/>
  </w:num>
  <w:num w:numId="100">
    <w:abstractNumId w:val="57"/>
  </w:num>
  <w:num w:numId="101">
    <w:abstractNumId w:val="11"/>
  </w:num>
  <w:num w:numId="102">
    <w:abstractNumId w:val="39"/>
  </w:num>
  <w:num w:numId="103">
    <w:abstractNumId w:val="62"/>
  </w:num>
  <w:num w:numId="104">
    <w:abstractNumId w:val="8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542B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7045</Words>
  <Characters>7543</Characters>
  <TotalTime>0</TotalTime>
  <ScaleCrop>false</ScaleCrop>
  <LinksUpToDate>false</LinksUpToDate>
  <CharactersWithSpaces>7594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2026-03-12T12:22:00Z</dcterms:created>
  <dc:creator>Apache POI</dc:creator>
  <cp:lastModifiedBy>WPS_1656314230</cp:lastModifiedBy>
  <dcterms:modified xsi:type="dcterms:W3CDTF">2026-03-12T12:24:04Z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eyJoZGlkIjoiMGRmNGIwOGY3MTU2YjliNzI1ODM1NTRhM2RlZDk4MzkiLCJ1c2VySWQiOiIxMzg4MDY2NDY2In0=</vt:lpwstr>
  </property>
  <property fmtid="{D5CDD505-2E9C-101B-9397-08002B2CF9AE}" pid="3" name="KSOProductBuildVer">
    <vt:lpwstr>2052-12.1.0.25225</vt:lpwstr>
  </property>
  <property fmtid="{D5CDD505-2E9C-101B-9397-08002B2CF9AE}" pid="4" name="ICV">
    <vt:lpwstr>F1962DE2059B4C33806F662E3CC29450_13</vt:lpwstr>
  </property>
</Properties>
</file>