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063A">
      <w:pPr>
        <w:spacing w:before="480" w:after="480" w:line="288" w:lineRule="auto"/>
        <w:ind w:left="0"/>
      </w:pPr>
      <w:bookmarkStart w:id="21" w:name="_GoBack"/>
      <w:bookmarkEnd w:id="21"/>
      <w:r>
        <w:rPr>
          <w:rFonts w:ascii="Arial" w:hAnsi="Arial" w:eastAsia="等线" w:cs="Arial"/>
          <w:b/>
          <w:sz w:val="52"/>
        </w:rPr>
        <w:t>智能化服务平台与智慧城市（城区、社区）对接情况说明</w:t>
      </w:r>
    </w:p>
    <w:p w14:paraId="19C679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文件编号</w:t>
      </w:r>
      <w:r>
        <w:rPr>
          <w:rFonts w:ascii="Arial" w:hAnsi="Arial" w:eastAsia="等线" w:cs="Arial"/>
          <w:sz w:val="22"/>
        </w:rPr>
        <w:t>：ZN-DJ-2025-001</w:t>
      </w:r>
    </w:p>
    <w:p w14:paraId="2CB4DD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：栖·愈——集宠物陪伴、心理疗愈与社交链接于一体的“第三生活空间”</w:t>
      </w:r>
    </w:p>
    <w:p w14:paraId="5C7B76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项目地点</w:t>
      </w:r>
      <w:r>
        <w:rPr>
          <w:rFonts w:ascii="Arial" w:hAnsi="Arial" w:eastAsia="等线" w:cs="Arial"/>
          <w:sz w:val="22"/>
        </w:rPr>
        <w:t>：沈阳市沈河区万柳塘公园地区</w:t>
      </w:r>
    </w:p>
    <w:p w14:paraId="614530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：______（项目管理单位/运营单位）</w:t>
      </w:r>
    </w:p>
    <w:p w14:paraId="701783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2D7831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关联文件</w:t>
      </w:r>
      <w:r>
        <w:rPr>
          <w:rFonts w:ascii="Arial" w:hAnsi="Arial" w:eastAsia="等线" w:cs="Arial"/>
          <w:sz w:val="22"/>
        </w:rPr>
        <w:t>：1. 栖·愈——第三生活空间专用接驳车服务实施方案（编号：JB-2025-001）；2. 栖·愈——第三生活空间工业化内装工程施工记录文件（编号：SG-2025-001）；3. 所在地不适宜使用自行车说明（沈阳）</w:t>
      </w:r>
    </w:p>
    <w:p w14:paraId="5E37C367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一、说明总则</w:t>
      </w:r>
      <w:bookmarkEnd w:id="0"/>
    </w:p>
    <w:p w14:paraId="2161067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编制目的</w:t>
      </w:r>
      <w:bookmarkEnd w:id="1"/>
    </w:p>
    <w:p w14:paraId="14DEB6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落实智慧城市、智慧城区及智慧社区建设要求，推动栖·愈第三生活空间智能化服务平台与沈阳市、沈河区智慧城市系统及万柳塘公园周边社区智慧服务体系高效对接，实现数据互通、资源共享、服务联动，提升项目运营效率、服务质量及居民体验，衔接项目专用接驳车等配套服务，特编制本对接情况说明，明确对接目标、对接内容、实施流程及保障措施，确保对接工作规范有序落地，助力构建“科技融效、服务融心”的智慧服务生态。</w:t>
      </w:r>
    </w:p>
    <w:p w14:paraId="3623790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对接范围</w:t>
      </w:r>
      <w:bookmarkEnd w:id="2"/>
    </w:p>
    <w:p w14:paraId="125140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覆盖栖·愈第三生活空间智能化服务平台（以下简称“项目智能平台”）与三个层级的对接工作：沈阳市智慧城市综合管理平台、沈河区智慧城区服务平台、万柳塘公园周边社区（沈河区相关街道社区）智慧服务平台，对接内容涵盖数据互通、服务联动、应急响应等全维度，同步衔接项目专用接驳车调度系统、绿色建材管理系统等内部模块，确保与项目现有配套服务无缝融合。</w:t>
      </w:r>
    </w:p>
    <w:p w14:paraId="475E100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核心原则</w:t>
      </w:r>
      <w:bookmarkEnd w:id="3"/>
    </w:p>
    <w:p w14:paraId="6D55148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合规对接：严格遵循沈阳市、沈河区智慧城市建设相关标准、数据安全规范及社区智慧服务管理要求，确保对接流程合规、数据使用合法。</w:t>
      </w:r>
    </w:p>
    <w:p w14:paraId="5F2DE99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数据互通：打破信息壁垒，实现项目智能平台与各级智慧平台核心数据双向互通，避免数据孤岛，提升数据利用效率，借鉴智慧社区数据整合经验，实现信息自动汇聚、高效复用。</w:t>
      </w:r>
    </w:p>
    <w:p w14:paraId="2004205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服务联动：推动项目服务与城区、社区服务协同联动，衔接接驳车出行、民生服务等场景，实现“一站式”服务衔接，践行“智享便捷”服务理念。</w:t>
      </w:r>
    </w:p>
    <w:p w14:paraId="567EA4BB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实用高效：聚焦项目运营及用户需求，结合沈阳本地智慧城市建设实际，优先对接高频使用、核心必要的功能模块，确保对接成果可落地、可应用，助力基层治理效能提升。</w:t>
      </w:r>
    </w:p>
    <w:p w14:paraId="3B458D1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安全可控：强化数据安全、网络安全管控，建立完善的安全防护机制，保障对接过程中数据传输、存储、使用的安全性，防范安全风险。</w:t>
      </w:r>
    </w:p>
    <w:p w14:paraId="314E7C0D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二、对接基础概况</w:t>
      </w:r>
      <w:bookmarkEnd w:id="4"/>
    </w:p>
    <w:p w14:paraId="77F1E49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项目智能平台概况</w:t>
      </w:r>
      <w:bookmarkEnd w:id="5"/>
    </w:p>
    <w:p w14:paraId="0A3748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栖·愈第三生活空间智能化服务平台是项目运营核心支撑系统，整合了五大核心功能模块，兼顾服务便捷性与管理高效性，适配项目宠物陪伴、心理疗愈、社交链接的核心定位，同时衔接专用接驳车服务相关功能：</w:t>
      </w:r>
    </w:p>
    <w:p w14:paraId="7B88EAF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用户服务模块：涵盖访客预约、宠物托管登记、心理疗愈咨询、社交活动报名、接驳车预约等功能，同步支持用户诉求提交与反馈，借鉴“暖新回音壁”诉求闭环管理模式，实现服务精准响应。</w:t>
      </w:r>
    </w:p>
    <w:p w14:paraId="7636A55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运营管理模块：包含工作人员考勤、服务质量监管、接驳车调度监控（GPS定位、班次管理）、绿色建材使用追溯、场地设备运行监测等功能，实现项目运营全流程智能化管控。</w:t>
      </w:r>
    </w:p>
    <w:p w14:paraId="245C5365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数据统计模块：实时统计访客流量、接驳车运行数据、服务满意度、建材使用数据等，生成分析报表，为运营优化、服务调整提供数据支撑，类似“壹街小数通”智慧办公系统的数据赋能功能。</w:t>
      </w:r>
    </w:p>
    <w:p w14:paraId="4C62C45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应急处置模块：对接接驳车应急调度、场地安全预警、突发人员求助等场景，可快速响应并联动相关部门，构建智能联动的应急保障机制。</w:t>
      </w:r>
    </w:p>
    <w:p w14:paraId="799BAED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接口适配模块：预留标准化对接接口，支持与智慧城市、智慧城区、智慧社区各级平台及相关系统（如交通、应急、民政）的无缝对接，确保数据传输顺畅。</w:t>
      </w:r>
    </w:p>
    <w:p w14:paraId="29E65382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对接目标平台概况</w:t>
      </w:r>
      <w:bookmarkEnd w:id="6"/>
    </w:p>
    <w:p w14:paraId="6CA8FF35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沈阳市智慧城市综合管理平台：市级统筹平台，涵盖交通管理、应急处置、民生服务、环境监测等核心功能，负责统筹全市智慧化建设，可提供公共交通数据、应急资源调度、天气预警等核心数据支持，为项目接驳车运行、应急处置提供市级层面保障。</w:t>
      </w:r>
    </w:p>
    <w:p w14:paraId="2EF73B5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沈河区智慧城区服务平台：区级管理平台，衔接市级平台与社区平台，聚焦辖区内民生服务、场地管理、交通接驳、环境管控等，可实现辖区内资源调度、服务联动，是项目对接的核心枢纽，助力项目融入区域智慧服务体系。</w:t>
      </w:r>
    </w:p>
    <w:p w14:paraId="6821EEA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万柳塘公园周边社区智慧服务平台：街道、社区级服务平台，涵盖居民信息管理、便民服务、诉求反馈、社区活动统筹等功能，可实现项目与周边居民的精准对接，推动项目服务融入社区“15分钟幸福生活圈”，同时借鉴智慧社区多元共治模式，引导周边居民参与项目服务共建。</w:t>
      </w:r>
    </w:p>
    <w:p w14:paraId="67C3ACA2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三、具体对接内容</w:t>
      </w:r>
      <w:bookmarkEnd w:id="7"/>
    </w:p>
    <w:p w14:paraId="4FC48D66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3.1 与沈阳市智慧城市综合管理平台对接</w:t>
      </w:r>
      <w:bookmarkEnd w:id="8"/>
    </w:p>
    <w:p w14:paraId="48792B24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对接：项目智能平台向市级平台推送访客流量、接驳车运行轨迹及班次、场地安全监测数据、绿色建材使用概况等信息；同步获取市级平台的天气预警（重点对接沈阳冬季冰雪、大风等恶劣天气预警）、交通拥堵信息、应急资源调度信息、公共交通运营数据等，为接驳车路线优化、班次调整、应急处置提供支撑，实现数据双向赋能。</w:t>
      </w:r>
    </w:p>
    <w:p w14:paraId="2226B22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功能对接：对接市级应急处置系统，当项目发生突发安全事件（如接驳车事故、人员突发疾病）时，可快速上报事件信息，联动市级应急、医疗、交通等部门，启动应急处置流程；对接市级环境监测系统，实时获取空气质量、扬尘监测等数据，优化项目环保管控措施，呼应智慧城市绿色发展定位。</w:t>
      </w:r>
    </w:p>
    <w:p w14:paraId="34F741BF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3.2 与沈河区智慧城区服务平台对接</w:t>
      </w:r>
      <w:bookmarkEnd w:id="9"/>
    </w:p>
    <w:p w14:paraId="6C95AF5B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对接：向区级平台推送项目运营数据、接驳车服务数据、用户服务满意度、绿色建材使用数据等，配合区级平台完成辖区智慧化服务统计；获取区级平台的辖区居民信息（脱敏处理）、便民服务资源、社区活动安排、交通接驳规划等数据，精准匹配周边居民需求，优化项目服务及接驳车路线。</w:t>
      </w:r>
    </w:p>
    <w:p w14:paraId="645CA39F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对接：联动区级民生服务模块，将项目宠物陪伴、心理疗愈、社交活动等服务纳入沈河区智慧民生服务清单，实现居民线上预约、服务核销一体化；对接区级交通管理模块，报备接驳车运行路线、班次，获取辖区内临时交通管制、道路维修等信息，及时调整接驳车运行计划，确保接驳服务顺畅。</w:t>
      </w:r>
    </w:p>
    <w:p w14:paraId="596CC31E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对接：对接区级安全监管、环保管控模块，实时上报项目安全检查记录、环保管控措施落实情况，接受区级部门监督；同步获取区级智慧管理相关要求，优化项目智能平台功能及运营管理模式，确保符合区级智慧城区建设标准。</w:t>
      </w:r>
    </w:p>
    <w:p w14:paraId="30268FD2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3.3 与周边社区智慧服务平台对接</w:t>
      </w:r>
      <w:bookmarkEnd w:id="10"/>
    </w:p>
    <w:p w14:paraId="3595D671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对接：向社区平台推送项目服务信息、接驳车停靠站点及班次、活动预告等，方便社区居民了解项目服务；获取社区居民诉求、服务需求（如老年群体接驳需求、宠物托管需求、心理疏导需求），借鉴“壹街AI建议码”民意收集模式，优化项目服务及接驳车服务细节，实现精准服务。</w:t>
      </w:r>
    </w:p>
    <w:p w14:paraId="7A7B70B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联动：与社区便民服务对接，为社区居民提供优先预约、专属接驳等便捷服务，尤其是针对老年人、儿童等特殊群体，优化接驳车服务保障；联动社区活动统筹模块，协同开展社区公益活动、宠物友好活动、心理疗愈讲座等，推动项目服务与社区服务深度融合，打造多元共治的服务场景。</w:t>
      </w:r>
    </w:p>
    <w:p w14:paraId="48F13B1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诉求对接：对接社区居民诉求反馈系统，同步接收社区居民关于项目服务、接驳车服务的建议及投诉，建立“提交—响应—办理—反馈”的闭环处理机制，及时处理并反馈，提升居民满意度，呼应智慧社区“服务融心”的建设理念。</w:t>
      </w:r>
    </w:p>
    <w:p w14:paraId="19B17BAB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3.4 对接保障要求</w:t>
      </w:r>
      <w:bookmarkEnd w:id="11"/>
    </w:p>
    <w:p w14:paraId="0B40854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标准：严格按照沈阳市、沈河区智慧城市数据标准，对项目智能平台数据进行规范化处理，确保与各级平台数据格式统一、口径一致，实现数据顺畅互通，借鉴智慧社区数据整合经验，完成数据分类、梳理与标准化适配。</w:t>
      </w:r>
    </w:p>
    <w:p w14:paraId="4175855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接口规范：采用标准化对接接口，确保接口兼容、稳定，支持数据实时传输、同步更新；安排专人负责接口维护，及时处理接口故障，保障对接顺畅，避免因接口问题影响服务联动。</w:t>
      </w:r>
    </w:p>
    <w:p w14:paraId="6980B3F2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安全：建立数据分级管理机制，对敏感数据（如居民信息、用户隐私）进行脱敏处理，严格控制数据访问权限；落实数据传输、存储、使用全过程安全防护，定期开展数据安全检查，防范数据泄露、篡改等风险，确保数据安全合规。</w:t>
      </w:r>
    </w:p>
    <w:p w14:paraId="670A3AA5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四、对接实施流程</w:t>
      </w:r>
      <w:bookmarkEnd w:id="12"/>
    </w:p>
    <w:p w14:paraId="0BD405EA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筹备阶段（____年____月____日-____年____月____日）：成立对接工作小组，明确对接责任人；梳理项目智能平台核心数据及功能，对接沈阳市、沈河区及社区各级智慧平台管理部门，确认对接标准、接口规范及对接内容；完成项目智能平台接口改造、数据规范化处理，借鉴成熟智慧社区对接经验，制定详细对接实施方案。</w:t>
      </w:r>
    </w:p>
    <w:p w14:paraId="2C409C1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试点对接阶段（____年____月____日-____年____月____日）：优先对接核心功能模块（数据互通、接驳车调度联动、应急响应），开展试点对接测试；排查对接过程中出现的接口不兼容、数据传输异常等问题，及时优化调整；同步测试服务联动流程，确保接驳车服务、民生服务等场景对接顺畅。</w:t>
      </w:r>
    </w:p>
    <w:p w14:paraId="7AA29E1D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面对接阶段（____年____月____日-____年____月____日）：完成所有既定对接内容的全面落地，实现项目智能平台与各级智慧平台数据实时互通、服务高效联动；完善对接管理制度、数据安全制度及运维机制；开展对接效果验收，确保对接成果符合要求，能够有效提升项目运营效率及服务质量。</w:t>
      </w:r>
    </w:p>
    <w:p w14:paraId="536881CD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优化阶段（长期）：安排专人负责对接运维工作，定期检查对接情况，及时处理对接过程中出现的问题；结合智慧城市、智慧城区及社区建设升级需求，同步优化项目智能平台对接功能；收集运营反馈及用户需求，借鉴智慧社区“持续优化、精准赋能”的理念，持续提升对接效率和服务水平。</w:t>
      </w:r>
    </w:p>
    <w:p w14:paraId="314B1570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五、保障措施</w:t>
      </w:r>
      <w:bookmarkEnd w:id="13"/>
    </w:p>
    <w:p w14:paraId="462CF406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5.1 组织保障</w:t>
      </w:r>
      <w:bookmarkEnd w:id="14"/>
    </w:p>
    <w:p w14:paraId="0840D9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立对接工作小组，由项目负责人担任组长，配备技术、运营、管理等专业人员，明确各岗位职责；建立与沈阳市、沈河区及社区各级智慧平台管理部门的对接联络机制，定期沟通对接工作进展，协调解决对接过程中的相关问题，确保对接工作有序推进。</w:t>
      </w:r>
    </w:p>
    <w:p w14:paraId="0C8D93E6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5.2 技术保障</w:t>
      </w:r>
      <w:bookmarkEnd w:id="15"/>
    </w:p>
    <w:p w14:paraId="5A37D4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组建专业技术团队，负责项目智能平台接口改造、数据规范化处理、对接测试及后期运维；建立技术应急预案，针对接口故障、数据传输异常等突发情况，及时启动应急处置，确保对接服务不中断；定期对项目智能平台进行升级优化，适配各级智慧平台的升级需求，保障对接兼容性。</w:t>
      </w:r>
    </w:p>
    <w:p w14:paraId="02F2405F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5.3 制度保障</w:t>
      </w:r>
      <w:bookmarkEnd w:id="16"/>
    </w:p>
    <w:p w14:paraId="7559BD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制定对接管理制度、数据安全管理制度、运维管理制度等，明确对接流程、数据使用规范、安全责任及运维要求；建立对接工作考核机制，对对接工作成效、技术服务质量进行定期考核，确保各项对接措施落实到位；借鉴智慧社区管理经验，完善服务闭环机制，提升对接服务规范性。</w:t>
      </w:r>
    </w:p>
    <w:p w14:paraId="649683BA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5.4 资源保障</w:t>
      </w:r>
      <w:bookmarkEnd w:id="17"/>
    </w:p>
    <w:p w14:paraId="77DD46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理调配人力、物力、财力资源，保障对接工作所需的技术设备、人员培训、运维经费等；加强与各级智慧平台管理部门、技术服务机构的合作，借鉴先进对接经验，提升对接工作质量和效率；同步保障接驳车调度系统、绿色建材管理系统等内部模块的正常运行，确保与对接工作协同推进。</w:t>
      </w:r>
    </w:p>
    <w:p w14:paraId="37A382F2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六、对接成效说明</w:t>
      </w:r>
      <w:bookmarkEnd w:id="18"/>
    </w:p>
    <w:p w14:paraId="4FA07F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通过项目智能平台与智慧城市、智慧城区、社区各级平台的全面对接，实现以下成效，助力项目融入区域智慧服务生态：</w:t>
      </w:r>
    </w:p>
    <w:p w14:paraId="364A2A3B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数据互通高效：打破信息壁垒，实现项目运营数据与各级智慧平台数据双向互通，为项目运营优化、接驳车路线调整、服务升级提供精准数据支撑，提升数据利用效率，避免数据孤岛。</w:t>
      </w:r>
    </w:p>
    <w:p w14:paraId="5EA3980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服务联动顺畅：推动项目服务与民生服务、交通服务、应急服务等深度联动，实现接驳车服务与公共交通无缝衔接，项目服务与社区服务协同推进，提升用户出行及服务体验，践行“智享便捷”的服务理念。</w:t>
      </w:r>
    </w:p>
    <w:p w14:paraId="2125A20A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管理效能提升：借助各级智慧平台的管理资源，强化项目安全监管、环保管控、服务质量监管，实现项目运营智能化、规范化管理，同时减轻管理成本，提升管理效率，呼应智慧社区“科技融效”的建设目标。</w:t>
      </w:r>
    </w:p>
    <w:p w14:paraId="0CD96E8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融入区域发展：将项目纳入沈阳市、沈河区智慧城市及社区服务体系，助力智慧城区、智慧社区建设，推动项目服务惠及更多周边居民，打造“科技赋能、服务暖心”的第三生活空间，同时为区域基层治理现代化贡献力量。</w:t>
      </w:r>
    </w:p>
    <w:p w14:paraId="7DB0D313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七、相关单位签字确认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4605"/>
        <w:gridCol w:w="1845"/>
      </w:tblGrid>
      <w:tr w14:paraId="63BA2F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6EB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项目管理单位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1C8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确认本项目智能化服务平台与智慧城市（城区、社区）对接情况真实、规范，对接流程符合相关要求，对接成效达标，同意提交。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B69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170703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E15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运营单位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FB4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已完成项目智能化服务平台与各级智慧平台的对接工作，严格按照本说明落实各项对接措施，确保对接顺畅、数据安全，保障服务联动高效。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588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020E1B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437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对接监管单位（可选）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987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已审核本对接情况说明，确认对接内容合规、流程规范，符合智慧城市、智慧城区及社区建设相关标准，同意确认。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D95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</w:tbl>
    <w:p w14:paraId="2EEA1C3B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八、附件</w:t>
      </w:r>
      <w:bookmarkEnd w:id="20"/>
    </w:p>
    <w:p w14:paraId="57D10EDD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附件1：栖·愈第三生活空间智能化服务平台功能说明书；</w:t>
      </w:r>
    </w:p>
    <w:p w14:paraId="615170C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附件2：对接接口规范及测试报告；</w:t>
      </w:r>
    </w:p>
    <w:p w14:paraId="79DCCDB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附件3：数据安全管理制度及脱敏处理说明；</w:t>
      </w:r>
    </w:p>
    <w:p w14:paraId="02685F96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附件4：与各级智慧平台对接联络表；</w:t>
      </w:r>
    </w:p>
    <w:p w14:paraId="6EEA1442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附件5：对接测试记录及验收报告；</w:t>
      </w:r>
    </w:p>
    <w:p w14:paraId="475A8912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附件6：项目专用接驳车调度系统与智慧交通平台对接说明。</w:t>
      </w:r>
    </w:p>
    <w:p w14:paraId="66196D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F36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0A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8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39A0D9AC"/>
    <w:multiLevelType w:val="singleLevel"/>
    <w:tmpl w:val="39A0D9A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7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58765686"/>
    <w:multiLevelType w:val="singleLevel"/>
    <w:tmpl w:val="5876568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629F7852"/>
    <w:multiLevelType w:val="singleLevel"/>
    <w:tmpl w:val="629F785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4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8"/>
  </w:num>
  <w:num w:numId="5">
    <w:abstractNumId w:val="6"/>
  </w:num>
  <w:num w:numId="6">
    <w:abstractNumId w:val="18"/>
  </w:num>
  <w:num w:numId="7">
    <w:abstractNumId w:val="22"/>
  </w:num>
  <w:num w:numId="8">
    <w:abstractNumId w:val="34"/>
  </w:num>
  <w:num w:numId="9">
    <w:abstractNumId w:val="17"/>
  </w:num>
  <w:num w:numId="10">
    <w:abstractNumId w:val="2"/>
  </w:num>
  <w:num w:numId="11">
    <w:abstractNumId w:val="23"/>
  </w:num>
  <w:num w:numId="12">
    <w:abstractNumId w:val="31"/>
  </w:num>
  <w:num w:numId="13">
    <w:abstractNumId w:val="9"/>
  </w:num>
  <w:num w:numId="14">
    <w:abstractNumId w:val="27"/>
  </w:num>
  <w:num w:numId="15">
    <w:abstractNumId w:val="14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26"/>
  </w:num>
  <w:num w:numId="21">
    <w:abstractNumId w:val="32"/>
  </w:num>
  <w:num w:numId="22">
    <w:abstractNumId w:val="19"/>
  </w:num>
  <w:num w:numId="23">
    <w:abstractNumId w:val="25"/>
  </w:num>
  <w:num w:numId="24">
    <w:abstractNumId w:val="5"/>
  </w:num>
  <w:num w:numId="25">
    <w:abstractNumId w:val="36"/>
  </w:num>
  <w:num w:numId="26">
    <w:abstractNumId w:val="35"/>
  </w:num>
  <w:num w:numId="27">
    <w:abstractNumId w:val="7"/>
  </w:num>
  <w:num w:numId="28">
    <w:abstractNumId w:val="33"/>
  </w:num>
  <w:num w:numId="29">
    <w:abstractNumId w:val="3"/>
  </w:num>
  <w:num w:numId="30">
    <w:abstractNumId w:val="24"/>
  </w:num>
  <w:num w:numId="31">
    <w:abstractNumId w:val="1"/>
  </w:num>
  <w:num w:numId="32">
    <w:abstractNumId w:val="29"/>
  </w:num>
  <w:num w:numId="33">
    <w:abstractNumId w:val="37"/>
  </w:num>
  <w:num w:numId="34">
    <w:abstractNumId w:val="0"/>
  </w:num>
  <w:num w:numId="35">
    <w:abstractNumId w:val="20"/>
  </w:num>
  <w:num w:numId="36">
    <w:abstractNumId w:val="28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47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4966</Words>
  <Characters>5160</Characters>
  <TotalTime>0</TotalTime>
  <ScaleCrop>false</ScaleCrop>
  <LinksUpToDate>false</LinksUpToDate>
  <CharactersWithSpaces>5178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2026-03-12T09:48:00Z</dcterms:created>
  <dc:creator>Apache POI</dc:creator>
  <cp:lastModifiedBy>WPS_1656314230</cp:lastModifiedBy>
  <dcterms:modified xsi:type="dcterms:W3CDTF">2026-03-12T09:50:18Z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90D76D19521A424BA08239C71A81C629_13</vt:lpwstr>
  </property>
</Properties>
</file>