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B3591">
      <w:pPr>
        <w:spacing w:before="480" w:after="480" w:line="288" w:lineRule="auto"/>
        <w:ind w:left="0"/>
      </w:pPr>
      <w:bookmarkStart w:id="20" w:name="_GoBack"/>
      <w:bookmarkEnd w:id="20"/>
      <w:r>
        <w:rPr>
          <w:rFonts w:ascii="Arial" w:hAnsi="Arial" w:eastAsia="等线" w:cs="Arial"/>
          <w:b/>
          <w:sz w:val="52"/>
        </w:rPr>
        <w:t>自行车库/棚及附属设施设计图（配套说明文件）</w:t>
      </w:r>
    </w:p>
    <w:p w14:paraId="363A854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设计图编号</w:t>
      </w:r>
      <w:r>
        <w:rPr>
          <w:rFonts w:ascii="Arial" w:hAnsi="Arial" w:eastAsia="等线" w:cs="Arial"/>
          <w:sz w:val="22"/>
        </w:rPr>
        <w:t>：ZC-SJ-2025-004</w:t>
      </w:r>
    </w:p>
    <w:p w14:paraId="28F950B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设计单位</w:t>
      </w:r>
      <w:r>
        <w:rPr>
          <w:rFonts w:ascii="Arial" w:hAnsi="Arial" w:eastAsia="等线" w:cs="Arial"/>
          <w:sz w:val="22"/>
        </w:rPr>
        <w:t>：______（具备相关设计资质的单位）</w:t>
      </w:r>
    </w:p>
    <w:p w14:paraId="5342D36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设计日期</w:t>
      </w:r>
      <w:r>
        <w:rPr>
          <w:rFonts w:ascii="Arial" w:hAnsi="Arial" w:eastAsia="等线" w:cs="Arial"/>
          <w:sz w:val="22"/>
        </w:rPr>
        <w:t>：______年______月______日</w:t>
      </w:r>
    </w:p>
    <w:p w14:paraId="2762BA9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：栖·愈第三生活空间自行车库/棚及附属设施建设项目</w:t>
      </w:r>
    </w:p>
    <w:p w14:paraId="107D65A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项目地点</w:t>
      </w:r>
      <w:r>
        <w:rPr>
          <w:rFonts w:ascii="Arial" w:hAnsi="Arial" w:eastAsia="等线" w:cs="Arial"/>
          <w:sz w:val="22"/>
        </w:rPr>
        <w:t>：沈阳市沈河区万柳塘公园地区（栖·愈第三生活空间项目内）</w:t>
      </w:r>
    </w:p>
    <w:p w14:paraId="6DAC6AB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设计负责人</w:t>
      </w:r>
      <w:r>
        <w:rPr>
          <w:rFonts w:ascii="Arial" w:hAnsi="Arial" w:eastAsia="等线" w:cs="Arial"/>
          <w:sz w:val="22"/>
        </w:rPr>
        <w:t>：______</w:t>
      </w:r>
    </w:p>
    <w:p w14:paraId="022C25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联系方式</w:t>
      </w:r>
      <w:r>
        <w:rPr>
          <w:rFonts w:ascii="Arial" w:hAnsi="Arial" w:eastAsia="等线" w:cs="Arial"/>
          <w:sz w:val="22"/>
        </w:rPr>
        <w:t>：______</w:t>
      </w:r>
    </w:p>
    <w:p w14:paraId="729B86A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说明</w:t>
      </w:r>
      <w:r>
        <w:rPr>
          <w:rFonts w:ascii="Arial" w:hAnsi="Arial" w:eastAsia="等线" w:cs="Arial"/>
          <w:sz w:val="22"/>
        </w:rPr>
        <w:t>：1. 本设计图及配套说明文件用于指导栖·愈第三生活空间自行车库/棚及附属设施的施工、安装与验收，所有设计内容符合国家相关规范及项目实际使用需求；2. 设计图涵盖自行车库/棚主体结构、平面布局、附属设施（充电桩、照明、排水、消防等），配套说明明确设计参数、材料要求及施工要点；3. 施工单位需严格按照本设计图及说明施工，如需修改设计，需经设计单位书面确认；4. 本设计图及配套说明文件留存于项目运营单位、施工单位、监理单位，作为施工及验收依据。</w:t>
      </w:r>
    </w:p>
    <w:p w14:paraId="68B7D829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一、设计总则</w:t>
      </w:r>
      <w:bookmarkEnd w:id="0"/>
    </w:p>
    <w:p w14:paraId="1E394D6E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设计依据</w:t>
      </w:r>
      <w:bookmarkEnd w:id="1"/>
    </w:p>
    <w:p w14:paraId="3495378F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《城市道路和建筑物无障碍设计规范》（JGJ50-2012）</w:t>
      </w:r>
    </w:p>
    <w:p w14:paraId="0CF9F08F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《建筑设计防火规范》（GB 50016-2014）</w:t>
      </w:r>
    </w:p>
    <w:p w14:paraId="71E047EB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《自行车停放设施规划和设计导则》（CJJ/T 121-2008）</w:t>
      </w:r>
    </w:p>
    <w:p w14:paraId="284D7D99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栖·愈第三生活空间项目整体规划方案及用地范围要求</w:t>
      </w:r>
    </w:p>
    <w:p w14:paraId="0B14E320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国家及地方关于自行车库/棚、充电桩、消防设施的相关设计标准及规范</w:t>
      </w:r>
    </w:p>
    <w:p w14:paraId="72F16D2F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项目运营单位提出的实际使用需求（含自行车停放数量、附属设施配置要求）</w:t>
      </w:r>
    </w:p>
    <w:p w14:paraId="01B76EB0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设计原则</w:t>
      </w:r>
      <w:bookmarkEnd w:id="2"/>
    </w:p>
    <w:p w14:paraId="79AA2D28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实用性：满足项目访客及工作人员自行车（含电动自行车）停放需求，布局合理，存取便捷，配套设施完善；</w:t>
      </w:r>
    </w:p>
    <w:p w14:paraId="76AB8284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安全性：符合防火、防盗、防漏电要求，消防设施、充电桩设施设计规范，规避安全隐患；</w:t>
      </w:r>
    </w:p>
    <w:p w14:paraId="653CA347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美观性：与栖·愈第三生活空间整体设计风格协调，造型简洁大方，融入项目环境，不破坏周边景观；</w:t>
      </w:r>
    </w:p>
    <w:p w14:paraId="2DDC5702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经济性：在满足使用功能的前提下，优化设计，控制建设成本，选用性价比高的材料及设备；</w:t>
      </w:r>
    </w:p>
    <w:p w14:paraId="24B1ABDE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可扩展性：设计预留一定空间，便于后期根据使用需求增加停放车位及附属设施。</w:t>
      </w:r>
    </w:p>
    <w:p w14:paraId="34DC8461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1.3 设计范围</w:t>
      </w:r>
      <w:bookmarkEnd w:id="3"/>
    </w:p>
    <w:p w14:paraId="60E07EE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设计范围包括：自行车库/棚主体结构设计、平面布局设计、停车车位设计，以及附属设施（电动自行车充电桩、照明系统、排水系统、消防设施、防盗设施、无障碍设施）的设计，涵盖设计图绘制、参数标注、材料说明及施工要点。</w:t>
      </w:r>
    </w:p>
    <w:p w14:paraId="36F2C7A6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二、自行车库/棚主体设计（对应设计图核心内容）</w:t>
      </w:r>
      <w:bookmarkEnd w:id="4"/>
    </w:p>
    <w:p w14:paraId="75AD304E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2.1 选址与规模</w:t>
      </w:r>
      <w:bookmarkEnd w:id="5"/>
    </w:p>
    <w:p w14:paraId="0DEE016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选址：位于栖·愈第三生活空间项目入口附近（便于访客及工作人员存取），远离明火区域，靠近市政排水管网，无地下管线冲突，地势平坦，通风良好；</w:t>
      </w:r>
    </w:p>
    <w:p w14:paraId="22C9983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规模：设计自行车停放车位______个（其中普通自行车车位______个，电动自行车车位______个），车库/棚总建筑面积______㎡，净高度≥2.2m，进出通道宽度≥1.5m，满足人员及自行车通行需求。</w:t>
      </w:r>
    </w:p>
    <w:p w14:paraId="2D22AD37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2.2 主体结构设计</w:t>
      </w:r>
      <w:bookmarkEnd w:id="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0601C9E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FCA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D6C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设计参数及要求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BE9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材料要求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12B3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设计说明（对应设计图）</w:t>
            </w:r>
          </w:p>
        </w:tc>
      </w:tr>
      <w:tr w14:paraId="13E19B0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8E6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结构类型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CEB5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采用轻钢结构（露天棚）/框架结构（封闭式车库），结构稳定，抗风等级≥8级，抗震等级≥7级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AF69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轻钢结构：镀锌钢管（型号______）；框架结构：钢筋混凝土（强度等级C30）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252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设计图中标注结构尺寸、钢材型号、混凝土浇筑厚度，明确节点连接方式</w:t>
            </w:r>
          </w:p>
        </w:tc>
      </w:tr>
      <w:tr w14:paraId="6C5B2D3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FE1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屋面设计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49F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露天棚：屋面坡度≥5°，便于排水；封闭式车库：屋面采用保温防水设计，防水等级≥Ⅱ级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8E4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露天棚：PC耐力板（厚度≥8mm）；封闭式车库：防水卷材+保温层+钢筋混凝土面板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9D0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设计图中标注屋面坡度、材料规格、防水构造，明确排水方向及落水口位置</w:t>
            </w:r>
          </w:p>
        </w:tc>
      </w:tr>
      <w:tr w14:paraId="2BCCC21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133C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墙体设计（封闭式车库）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769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墙体厚度≥240mm，采用加气混凝土砌块，墙面做防潮、保温处理，预留通风窗口（尺寸______×______）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E9A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加气混凝土砌块、防潮涂料、保温砂浆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0A7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设计图中标注墙体厚度、窗口位置及尺寸，明确防潮、保温层施工要求</w:t>
            </w:r>
          </w:p>
        </w:tc>
      </w:tr>
      <w:tr w14:paraId="39DEAA7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AF6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地面设计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B07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地面采用防滑、耐磨、防潮设计，坡度≥2°，便于排水，地面承载力≥2.5kN/㎡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D97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水泥砂浆找平层+防滑地砖（厚度≥10mm），底层铺设防潮层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CF01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设计图中标注地面坡度、地砖规格，明确排水坡度及排水口位置</w:t>
            </w:r>
          </w:p>
        </w:tc>
      </w:tr>
      <w:tr w14:paraId="2E81D2B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F9EE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门窗设计（封闭式车库）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A19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车库门采用电动卷帘门（宽度≥3.0m，高度≥2.2m），通风窗口采用防盗窗，门窗开启灵活，密封良好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16E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电动卷帘门（镀锌钢板）、防盗窗（不锈钢材质）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5E00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设计图中标注门窗位置、尺寸、型号，明确电动卷帘门控制方式</w:t>
            </w:r>
          </w:p>
        </w:tc>
      </w:tr>
    </w:tbl>
    <w:p w14:paraId="01D0F02A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2.3 平面布局设计（对应设计图布局图）</w:t>
      </w:r>
      <w:bookmarkEnd w:id="7"/>
    </w:p>
    <w:p w14:paraId="19531A1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车位布局：采用纵向排列方式，普通自行车车位尺寸为1.2m×0.5m，电动自行车车位尺寸为1.5m×0.6m，车位间距≥0.3m，便于自行车存取；</w:t>
      </w:r>
    </w:p>
    <w:p w14:paraId="61509B5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通道设计：设置主进出通道（宽度≥1.5m）和辅助通道（宽度≥1.0m），通道畅通，无遮挡，设置明显的通行指示标识；</w:t>
      </w:r>
    </w:p>
    <w:p w14:paraId="37C89F8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分区设计：明确划分普通自行车停放区、电动自行车停放区，电动自行车停放区与普通自行车停放区分隔设置，距离≥1.0m，避免干扰；</w:t>
      </w:r>
    </w:p>
    <w:p w14:paraId="11B75D3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设计图标注：平面布局图中标注车位数量、车位尺寸、通道宽度、分区范围、门窗位置、排水口位置等核心参数，标注清晰、准确。</w:t>
      </w:r>
    </w:p>
    <w:p w14:paraId="7BB8F682"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三、附属设施设计（对应设计图附属设施部分）</w:t>
      </w:r>
      <w:bookmarkEnd w:id="8"/>
    </w:p>
    <w:p w14:paraId="1A070A53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3.1 电动自行车充电桩设施设计</w:t>
      </w:r>
      <w:bookmarkEnd w:id="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785A85A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1A7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809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设计参数及要求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4B9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材料及设备要求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381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设计说明（对应设计图）</w:t>
            </w:r>
          </w:p>
        </w:tc>
      </w:tr>
      <w:tr w14:paraId="030F5DA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ACC3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充电桩数量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965E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按电动自行车车位数量的50%配置，共______个充电桩，每个充电桩支持2辆电动自行车同时充电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B82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智能充电桩（具备过载保护、短路保护、漏电保护功能）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927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设计图中标注充电桩安装位置、数量，明确充电桩与车位的对应关系</w:t>
            </w:r>
          </w:p>
        </w:tc>
      </w:tr>
      <w:tr w14:paraId="209E18F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E746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线路设计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3A40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采用穿管暗敷方式，线路规格≥4mm²，设置独立配电箱，配电箱具备防雨、防尘、防盗功能，接地电阻≤4Ω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DB6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铜芯电缆、PVC穿线管、防水配电箱、接地装置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A2FD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设计图中标注线路走向、配电箱位置、接地装置位置，明确线路敷设要求</w:t>
            </w:r>
          </w:p>
        </w:tc>
      </w:tr>
      <w:tr w14:paraId="737AD23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288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安装要求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3009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充电桩安装高度1.2-1.5m，距离地面≥0.3m，远离水源、火源，每个充电桩间距≥1.0m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75CD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不锈钢支架、固定螺栓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73D5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设计图中标注充电桩安装高度、间距，明确安装固定方式</w:t>
            </w:r>
          </w:p>
        </w:tc>
      </w:tr>
    </w:tbl>
    <w:p w14:paraId="74052303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3.2 照明系统设计</w:t>
      </w:r>
      <w:bookmarkEnd w:id="10"/>
    </w:p>
    <w:p w14:paraId="0723511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照明类型：采用LED节能灯具，分为主照明（照亮整个车库/棚）和辅助照明（照亮通道、车位区域）；</w:t>
      </w:r>
    </w:p>
    <w:p w14:paraId="3E26214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灯具配置：主照明灯具间距≤5m，安装高度≥2.0m，照度≥100lx；辅助照明灯具间距≤3m，安装高度≥1.8m，照度≥50lx；</w:t>
      </w:r>
    </w:p>
    <w:p w14:paraId="4AEB5FE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控制方式：采用声光控开关控制，白天自动关闭，夜间有人经过时自动开启，节约能源；封闭式车库增设应急照明，应急照明持续时间≥90分钟；</w:t>
      </w:r>
    </w:p>
    <w:p w14:paraId="4CA50AB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设计图标注：标注灯具位置、数量、型号、安装高度，线路走向，开关位置及控制方式。</w:t>
      </w:r>
    </w:p>
    <w:p w14:paraId="60D52EB2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3.3 排水系统设计</w:t>
      </w:r>
      <w:bookmarkEnd w:id="11"/>
    </w:p>
    <w:p w14:paraId="7160D7B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露天棚：设置地面排水坡度（≥2°），在棚体四周设置排水沟（宽度≥0.3m，深度≥0.2m），排水沟与市政排水管网连接，避免积水；</w:t>
      </w:r>
    </w:p>
    <w:p w14:paraId="6FB58A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封闭式车库：设置地漏（间距≤5m），地漏与地下排水管道连接，管道坡度≥3°，排水管道采用UPVC材质，管径≥110mm；</w:t>
      </w:r>
    </w:p>
    <w:p w14:paraId="516E06F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设计图标注：标注排水沟位置、尺寸，地漏位置，排水管道走向、管径，与市政排水管网的连接点。</w:t>
      </w:r>
    </w:p>
    <w:p w14:paraId="071F224C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3.4 消防设施设计</w:t>
      </w:r>
      <w:bookmarkEnd w:id="12"/>
    </w:p>
    <w:p w14:paraId="5B69DB7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消防器材配置：每50㎡配置1组灭火器（2具4kg干粉灭火器），灭火器放置在明显易取位置（高度0.8-1.5m），距离火源、充电桩区域≥1.5m；</w:t>
      </w:r>
    </w:p>
    <w:p w14:paraId="33EC333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消防通道：确保主通道畅通，无遮挡，通道宽度≥1.5m，设置消防应急指示标识及应急照明；</w:t>
      </w:r>
    </w:p>
    <w:p w14:paraId="50B0BA8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防火要求：电动自行车停放区与其他区域分隔，采用防火隔板（厚度≥10mm），隔板高度≥1.8m，严禁在车库/棚内堆放易燃、易爆物品；</w:t>
      </w:r>
    </w:p>
    <w:p w14:paraId="49EFD2B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设计图标注：标注灭火器放置位置、数量，防火隔板位置、尺寸，应急指示标识位置，消防通道范围。</w:t>
      </w:r>
    </w:p>
    <w:p w14:paraId="1B03E709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3.5 防盗设施设计</w:t>
      </w:r>
      <w:bookmarkEnd w:id="13"/>
    </w:p>
    <w:p w14:paraId="179077D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露天棚：设置防盗围栏（高度≥1.8m），围栏采用不锈钢材质，间距≤0.1m，设置防盗门锁（主入口）；</w:t>
      </w:r>
    </w:p>
    <w:p w14:paraId="27ED22D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封闭式车库：安装防盗门窗，设置监控摄像头（覆盖整个车库/棚区域），摄像头安装高度≥2.5m，与项目智能监控系统联动；</w:t>
      </w:r>
    </w:p>
    <w:p w14:paraId="6E2B73D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设计图标注：标注防盗围栏位置、高度，监控摄像头位置、数量，防盗门窗位置。</w:t>
      </w:r>
    </w:p>
    <w:p w14:paraId="640A0332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3.6 无障碍设施设计</w:t>
      </w:r>
      <w:bookmarkEnd w:id="14"/>
    </w:p>
    <w:p w14:paraId="2521D12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入口设计：设置无障碍坡道，坡道坡度≤1:12，坡道宽度≥1.2m，坡道两侧设置扶手（高度0.85m）；</w:t>
      </w:r>
    </w:p>
    <w:p w14:paraId="787BF18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车位设计：预留1-2个无障碍自行车车位（尺寸1.8m×0.8m），车位靠近入口，设置明显标识；</w:t>
      </w:r>
    </w:p>
    <w:p w14:paraId="5FF6822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设计图标注：标注无障碍坡道位置、坡度、宽度，扶手位置、高度，无障碍车位位置、尺寸及标识位置。</w:t>
      </w:r>
    </w:p>
    <w:p w14:paraId="155D72A4">
      <w:pPr>
        <w:spacing w:before="380" w:after="140" w:line="288" w:lineRule="auto"/>
        <w:ind w:left="0"/>
        <w:jc w:val="left"/>
        <w:outlineLvl w:val="0"/>
      </w:pPr>
      <w:bookmarkStart w:id="15" w:name="heading_15"/>
      <w:r>
        <w:rPr>
          <w:rFonts w:ascii="Arial" w:hAnsi="Arial" w:eastAsia="等线" w:cs="Arial"/>
          <w:b/>
          <w:sz w:val="36"/>
        </w:rPr>
        <w:t>四、设计图绘制要求</w:t>
      </w:r>
      <w:bookmarkEnd w:id="15"/>
    </w:p>
    <w:p w14:paraId="55840259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设计图比例：采用1:50或1:100比例绘制，确保尺寸准确，标注清晰；</w:t>
      </w:r>
    </w:p>
    <w:p w14:paraId="043E04E5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设计图内容：包含总平面图、主体结构立面图、主体结构剖面图、平面布局图、附属设施安装图（充电桩、照明、消防等），每张图纸标注图名、比例、设计单位、设计日期；</w:t>
      </w:r>
    </w:p>
    <w:p w14:paraId="2248C7D8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标注要求：所有设计参数（尺寸、材料、型号、位置）标注准确，采用规范标注方法，避免模糊不清；</w:t>
      </w:r>
    </w:p>
    <w:p w14:paraId="0D674578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图纸格式：采用A3或A2纸张，图纸清晰，线条规范，颜色区分合理（主体结构、附属设施、通道等用不同颜色标注）。</w:t>
      </w:r>
    </w:p>
    <w:p w14:paraId="02D2763B">
      <w:pPr>
        <w:spacing w:before="380" w:after="140" w:line="288" w:lineRule="auto"/>
        <w:ind w:left="0"/>
        <w:jc w:val="left"/>
        <w:outlineLvl w:val="0"/>
      </w:pPr>
      <w:bookmarkStart w:id="16" w:name="heading_16"/>
      <w:r>
        <w:rPr>
          <w:rFonts w:ascii="Arial" w:hAnsi="Arial" w:eastAsia="等线" w:cs="Arial"/>
          <w:b/>
          <w:sz w:val="36"/>
        </w:rPr>
        <w:t>五、施工及验收要求</w:t>
      </w:r>
      <w:bookmarkEnd w:id="16"/>
    </w:p>
    <w:p w14:paraId="292CC52C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5.1 施工要求</w:t>
      </w:r>
      <w:bookmarkEnd w:id="17"/>
    </w:p>
    <w:p w14:paraId="49D898D4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施工单位需具备相关施工资质，严格按照本设计图及配套说明施工，严禁擅自修改设计；</w:t>
      </w:r>
    </w:p>
    <w:p w14:paraId="34211318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材料进场前需进行检验，确保材料规格、质量符合设计要求，不合格材料严禁使用；</w:t>
      </w:r>
    </w:p>
    <w:p w14:paraId="6CCBA69C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施工过程中需做好安全防护措施，避免施工安全事故，施工完成后清理现场；</w:t>
      </w:r>
    </w:p>
    <w:p w14:paraId="21269F79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附属设施（充电桩、照明、消防等）安装需由专业人员操作，确保安装规范，符合安全标准。</w:t>
      </w:r>
    </w:p>
    <w:p w14:paraId="697767E5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5.2 验收要求</w:t>
      </w:r>
      <w:bookmarkEnd w:id="18"/>
    </w:p>
    <w:p w14:paraId="3161A1D5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验收依据：本设计图、配套说明文件及国家相关施工验收规范；</w:t>
      </w:r>
    </w:p>
    <w:p w14:paraId="168AB73E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验收内容：主体结构稳定性、平面布局合理性、车位尺寸、附属设施安装质量、安全性能（消防、防盗、漏电保护等）；</w:t>
      </w:r>
    </w:p>
    <w:p w14:paraId="16340399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验收合格标准：所有施工内容符合设计要求，无质量隐患，各项设施运行正常，标识完整清晰；</w:t>
      </w:r>
    </w:p>
    <w:p w14:paraId="1EE881CA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验收流程：施工单位提交验收申请，设计单位、监理单位、项目运营单位共同参与验收，验收合格后签署验收报告。</w:t>
      </w:r>
    </w:p>
    <w:p w14:paraId="2054DB06">
      <w:pPr>
        <w:spacing w:before="380" w:after="140" w:line="288" w:lineRule="auto"/>
        <w:ind w:left="0"/>
        <w:jc w:val="left"/>
        <w:outlineLvl w:val="0"/>
      </w:pPr>
      <w:bookmarkStart w:id="19" w:name="heading_19"/>
      <w:r>
        <w:rPr>
          <w:rFonts w:ascii="Arial" w:hAnsi="Arial" w:eastAsia="等线" w:cs="Arial"/>
          <w:b/>
          <w:sz w:val="36"/>
        </w:rPr>
        <w:t>六、附则</w:t>
      </w:r>
      <w:bookmarkEnd w:id="19"/>
    </w:p>
    <w:p w14:paraId="416816C5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本设计图及配套说明文件由设计单位负责解释，如需修改设计，需经设计单位、项目运营单位共同确认；</w:t>
      </w:r>
    </w:p>
    <w:p w14:paraId="2FA1D44C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本设计图及配套说明文件自签署之日起生效，施工单位、监理单位、项目运营单位各留存一份；</w:t>
      </w:r>
    </w:p>
    <w:p w14:paraId="243BEA21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自行车库/棚及附属设施建成后，项目运营单位需定期维护、检修，确保设施正常使用，保障停放安全；</w:t>
      </w:r>
    </w:p>
    <w:p w14:paraId="72F9334A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本设计图及配套说明文件需配合施工图纸使用，未尽事宜，按照国家相关规范执行。</w:t>
      </w:r>
    </w:p>
    <w:p w14:paraId="69ABE5A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设计单位（盖章）</w:t>
      </w:r>
      <w:r>
        <w:rPr>
          <w:rFonts w:ascii="Arial" w:hAnsi="Arial" w:eastAsia="等线" w:cs="Arial"/>
          <w:sz w:val="22"/>
        </w:rPr>
        <w:t>：______</w:t>
      </w:r>
    </w:p>
    <w:p w14:paraId="4083E43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设计负责人签字</w:t>
      </w:r>
      <w:r>
        <w:rPr>
          <w:rFonts w:ascii="Arial" w:hAnsi="Arial" w:eastAsia="等线" w:cs="Arial"/>
          <w:sz w:val="22"/>
        </w:rPr>
        <w:t>：______</w:t>
      </w:r>
    </w:p>
    <w:p w14:paraId="2B986BD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项目运营单位确认（盖章）</w:t>
      </w:r>
      <w:r>
        <w:rPr>
          <w:rFonts w:ascii="Arial" w:hAnsi="Arial" w:eastAsia="等线" w:cs="Arial"/>
          <w:sz w:val="22"/>
        </w:rPr>
        <w:t>：______</w:t>
      </w:r>
    </w:p>
    <w:p w14:paraId="05749A2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确认日期</w:t>
      </w:r>
      <w:r>
        <w:rPr>
          <w:rFonts w:ascii="Arial" w:hAnsi="Arial" w:eastAsia="等线" w:cs="Arial"/>
          <w:sz w:val="22"/>
        </w:rPr>
        <w:t>：______年______月______日</w:t>
      </w:r>
    </w:p>
    <w:p w14:paraId="669CA5A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4A0B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4F5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">
    <w:nsid w:val="B0F1ACD9"/>
    <w:multiLevelType w:val="singleLevel"/>
    <w:tmpl w:val="B0F1ACD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4">
    <w:nsid w:val="BE923771"/>
    <w:multiLevelType w:val="singleLevel"/>
    <w:tmpl w:val="BE923771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">
    <w:nsid w:val="C8879AEF"/>
    <w:multiLevelType w:val="singleLevel"/>
    <w:tmpl w:val="C8879AE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">
    <w:nsid w:val="D7F9FE59"/>
    <w:multiLevelType w:val="singleLevel"/>
    <w:tmpl w:val="D7F9FE5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9">
    <w:nsid w:val="DCBA6B53"/>
    <w:multiLevelType w:val="singleLevel"/>
    <w:tmpl w:val="DCBA6B5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0">
    <w:nsid w:val="F4B5D9F5"/>
    <w:multiLevelType w:val="singleLevel"/>
    <w:tmpl w:val="F4B5D9F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2">
    <w:nsid w:val="0248C179"/>
    <w:multiLevelType w:val="singleLevel"/>
    <w:tmpl w:val="0248C17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3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4">
    <w:nsid w:val="0E640482"/>
    <w:multiLevelType w:val="singleLevel"/>
    <w:tmpl w:val="0E64048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5">
    <w:nsid w:val="2470EC97"/>
    <w:multiLevelType w:val="singleLevel"/>
    <w:tmpl w:val="2470E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6">
    <w:nsid w:val="25B654F3"/>
    <w:multiLevelType w:val="singleLevel"/>
    <w:tmpl w:val="25B654F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7">
    <w:nsid w:val="2A8F537B"/>
    <w:multiLevelType w:val="singleLevel"/>
    <w:tmpl w:val="2A8F537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8">
    <w:nsid w:val="46A08BB8"/>
    <w:multiLevelType w:val="singleLevel"/>
    <w:tmpl w:val="46A08BB8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9">
    <w:nsid w:val="4C1BAE26"/>
    <w:multiLevelType w:val="singleLevel"/>
    <w:tmpl w:val="4C1BAE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0">
    <w:nsid w:val="4D4DC07F"/>
    <w:multiLevelType w:val="singleLevel"/>
    <w:tmpl w:val="4D4DC07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1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2">
    <w:nsid w:val="5A241D34"/>
    <w:multiLevelType w:val="singleLevel"/>
    <w:tmpl w:val="5A241D3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3">
    <w:nsid w:val="60382F6E"/>
    <w:multiLevelType w:val="singleLevel"/>
    <w:tmpl w:val="60382F6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4">
    <w:nsid w:val="72183CF9"/>
    <w:multiLevelType w:val="singleLevel"/>
    <w:tmpl w:val="72183CF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5">
    <w:nsid w:val="77ECEA79"/>
    <w:multiLevelType w:val="singleLevel"/>
    <w:tmpl w:val="77ECEA7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6">
    <w:nsid w:val="7C246926"/>
    <w:multiLevelType w:val="singleLevel"/>
    <w:tmpl w:val="7C246926"/>
    <w:lvl w:ilvl="0" w:tentative="0">
      <w:start w:val="2"/>
      <w:numFmt w:val="decimal"/>
      <w:lvlText w:val="%1."/>
      <w:lvlJc w:val="left"/>
      <w:rPr>
        <w:color w:val="3370FF"/>
      </w:rPr>
    </w:lvl>
  </w:abstractNum>
  <w:num w:numId="1">
    <w:abstractNumId w:val="11"/>
  </w:num>
  <w:num w:numId="2">
    <w:abstractNumId w:val="7"/>
  </w:num>
  <w:num w:numId="3">
    <w:abstractNumId w:val="21"/>
  </w:num>
  <w:num w:numId="4">
    <w:abstractNumId w:val="5"/>
  </w:num>
  <w:num w:numId="5">
    <w:abstractNumId w:val="3"/>
  </w:num>
  <w:num w:numId="6">
    <w:abstractNumId w:val="13"/>
  </w:num>
  <w:num w:numId="7">
    <w:abstractNumId w:val="16"/>
  </w:num>
  <w:num w:numId="8">
    <w:abstractNumId w:val="24"/>
  </w:num>
  <w:num w:numId="9">
    <w:abstractNumId w:val="12"/>
  </w:num>
  <w:num w:numId="10">
    <w:abstractNumId w:val="0"/>
  </w:num>
  <w:num w:numId="11">
    <w:abstractNumId w:val="17"/>
  </w:num>
  <w:num w:numId="12">
    <w:abstractNumId w:val="22"/>
  </w:num>
  <w:num w:numId="13">
    <w:abstractNumId w:val="6"/>
  </w:num>
  <w:num w:numId="14">
    <w:abstractNumId w:val="20"/>
  </w:num>
  <w:num w:numId="15">
    <w:abstractNumId w:val="10"/>
  </w:num>
  <w:num w:numId="16">
    <w:abstractNumId w:val="15"/>
  </w:num>
  <w:num w:numId="17">
    <w:abstractNumId w:val="9"/>
  </w:num>
  <w:num w:numId="18">
    <w:abstractNumId w:val="8"/>
  </w:num>
  <w:num w:numId="19">
    <w:abstractNumId w:val="1"/>
  </w:num>
  <w:num w:numId="20">
    <w:abstractNumId w:val="19"/>
  </w:num>
  <w:num w:numId="21">
    <w:abstractNumId w:val="23"/>
  </w:num>
  <w:num w:numId="22">
    <w:abstractNumId w:val="14"/>
  </w:num>
  <w:num w:numId="23">
    <w:abstractNumId w:val="18"/>
  </w:num>
  <w:num w:numId="24">
    <w:abstractNumId w:val="2"/>
  </w:num>
  <w:num w:numId="25">
    <w:abstractNumId w:val="26"/>
  </w:num>
  <w:num w:numId="26">
    <w:abstractNumId w:val="2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E3B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3759</Words>
  <Characters>4177</Characters>
  <TotalTime>0</TotalTime>
  <ScaleCrop>false</ScaleCrop>
  <LinksUpToDate>false</LinksUpToDate>
  <CharactersWithSpaces>4222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2026-03-12T12:09:00Z</dcterms:created>
  <dc:creator>Apache POI</dc:creator>
  <cp:lastModifiedBy>WPS_1656314230</cp:lastModifiedBy>
  <dcterms:modified xsi:type="dcterms:W3CDTF">2026-03-12T12:11:05Z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eyJoZGlkIjoiMGRmNGIwOGY3MTU2YjliNzI1ODM1NTRhM2RlZDk4MzkiLCJ1c2VySWQiOiIxMzg4MDY2NDY2In0=</vt:lpwstr>
  </property>
  <property fmtid="{D5CDD505-2E9C-101B-9397-08002B2CF9AE}" pid="3" name="KSOProductBuildVer">
    <vt:lpwstr>2052-12.1.0.25225</vt:lpwstr>
  </property>
  <property fmtid="{D5CDD505-2E9C-101B-9397-08002B2CF9AE}" pid="4" name="ICV">
    <vt:lpwstr>2401A7CF20654C9CAD9B650DFD569B5B_13</vt:lpwstr>
  </property>
</Properties>
</file>