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1AE7">
      <w:pPr>
        <w:pStyle w:val="2"/>
      </w:pPr>
      <w:r>
        <w:rPr>
          <w:rFonts w:hint="eastAsia"/>
        </w:rPr>
        <w:t>栖·愈</w:t>
      </w:r>
      <w:r>
        <w:t>道路照明专项设计文件</w:t>
      </w:r>
    </w:p>
    <w:p w14:paraId="7E346063">
      <w:pPr>
        <w:pStyle w:val="16"/>
      </w:pPr>
      <w:r>
        <w:rPr>
          <w:b/>
          <w:bCs/>
        </w:rPr>
        <w:t>文件编号</w:t>
      </w:r>
      <w:r>
        <w:t>：JS-SJ-ZM-202603</w:t>
      </w:r>
    </w:p>
    <w:p w14:paraId="0D158186">
      <w:pPr>
        <w:pStyle w:val="16"/>
      </w:pPr>
      <w:r>
        <w:rPr>
          <w:b/>
          <w:bCs/>
        </w:rPr>
        <w:t>关联主文件</w:t>
      </w:r>
      <w:r>
        <w:t>：人车分流专项设计文件（JS-SJ-FL-202603）</w:t>
      </w:r>
    </w:p>
    <w:p w14:paraId="6350D8E5">
      <w:pPr>
        <w:pStyle w:val="16"/>
      </w:pPr>
      <w:r>
        <w:rPr>
          <w:b/>
          <w:bCs/>
        </w:rPr>
        <w:t>适用项目</w:t>
      </w:r>
      <w:r>
        <w:t>：[填写项目名称]</w:t>
      </w:r>
    </w:p>
    <w:p w14:paraId="5716F731">
      <w:pPr>
        <w:pStyle w:val="16"/>
      </w:pPr>
      <w:r>
        <w:rPr>
          <w:b/>
          <w:bCs/>
        </w:rPr>
        <w:t>编制单位</w:t>
      </w:r>
      <w:r>
        <w:t>：[填写设计单位名称]</w:t>
      </w:r>
    </w:p>
    <w:p w14:paraId="475AB9D4">
      <w:pPr>
        <w:pStyle w:val="16"/>
      </w:pPr>
      <w:r>
        <w:rPr>
          <w:b/>
          <w:bCs/>
        </w:rPr>
        <w:t>编制日期</w:t>
      </w:r>
      <w:r>
        <w:t>：2026 年 3 月 13 日</w:t>
      </w:r>
    </w:p>
    <w:p w14:paraId="7A699D1D">
      <w:pPr>
        <w:pStyle w:val="3"/>
      </w:pPr>
      <w:r>
        <w:t>一、总则</w:t>
      </w:r>
    </w:p>
    <w:p w14:paraId="443676E4">
      <w:pPr>
        <w:pStyle w:val="4"/>
      </w:pPr>
      <w:r>
        <w:t>1.1 编制依据</w:t>
      </w:r>
    </w:p>
    <w:p w14:paraId="03371B00">
      <w:pPr>
        <w:pStyle w:val="16"/>
      </w:pPr>
      <w:r>
        <w:t>本专项设计严格遵循主文件要求，并依据以下规范标准编制：</w:t>
      </w:r>
    </w:p>
    <w:p w14:paraId="68CAF790">
      <w:pPr>
        <w:pStyle w:val="16"/>
        <w:numPr>
          <w:ilvl w:val="0"/>
          <w:numId w:val="1"/>
        </w:numPr>
      </w:pPr>
      <w:r>
        <w:t>《城市道路照明设计标准》（CJJ 45-2015）</w:t>
      </w:r>
    </w:p>
    <w:p w14:paraId="7745A9A0">
      <w:pPr>
        <w:pStyle w:val="16"/>
        <w:numPr>
          <w:ilvl w:val="0"/>
          <w:numId w:val="1"/>
        </w:numPr>
      </w:pPr>
      <w:r>
        <w:t>《道路照明用 LED 灯》（GB/T 24907-2023）</w:t>
      </w:r>
    </w:p>
    <w:p w14:paraId="2943DCB8">
      <w:pPr>
        <w:pStyle w:val="16"/>
        <w:numPr>
          <w:ilvl w:val="0"/>
          <w:numId w:val="1"/>
        </w:numPr>
      </w:pPr>
      <w:r>
        <w:t>《照明设计标准》（GB 50034-2013）</w:t>
      </w:r>
    </w:p>
    <w:p w14:paraId="762C7D8D">
      <w:pPr>
        <w:pStyle w:val="16"/>
        <w:numPr>
          <w:ilvl w:val="0"/>
          <w:numId w:val="1"/>
        </w:numPr>
      </w:pPr>
      <w:r>
        <w:t>《低压配电设计规范》（GB 50054-2011）</w:t>
      </w:r>
    </w:p>
    <w:p w14:paraId="3A5786FC">
      <w:pPr>
        <w:pStyle w:val="16"/>
        <w:numPr>
          <w:ilvl w:val="0"/>
          <w:numId w:val="1"/>
        </w:numPr>
      </w:pPr>
      <w:r>
        <w:t>《电气装置安装工程接地装置施工及验收规范》（GB 50169-2016）</w:t>
      </w:r>
    </w:p>
    <w:p w14:paraId="7417ED98">
      <w:pPr>
        <w:pStyle w:val="16"/>
        <w:numPr>
          <w:ilvl w:val="0"/>
          <w:numId w:val="1"/>
        </w:numPr>
      </w:pPr>
      <w:r>
        <w:t>项目场地照明实测数据、景观设计方案及智能系统接口要求</w:t>
      </w:r>
    </w:p>
    <w:p w14:paraId="13CDD3CC">
      <w:pPr>
        <w:pStyle w:val="4"/>
      </w:pPr>
      <w:r>
        <w:t>1.2 设计目标</w:t>
      </w:r>
    </w:p>
    <w:p w14:paraId="3EAD1235">
      <w:pPr>
        <w:pStyle w:val="16"/>
        <w:numPr>
          <w:ilvl w:val="0"/>
          <w:numId w:val="2"/>
        </w:numPr>
      </w:pPr>
      <w:r>
        <w:rPr>
          <w:b/>
          <w:bCs/>
        </w:rPr>
        <w:t>安全目标</w:t>
      </w:r>
      <w:r>
        <w:t>：消除照明盲区，保障夜间人车通行安全，照明覆盖无死角，眩光控制符合规范；</w:t>
      </w:r>
    </w:p>
    <w:p w14:paraId="44B24718">
      <w:pPr>
        <w:pStyle w:val="16"/>
        <w:numPr>
          <w:ilvl w:val="0"/>
          <w:numId w:val="2"/>
        </w:numPr>
      </w:pPr>
      <w:r>
        <w:rPr>
          <w:b/>
          <w:bCs/>
        </w:rPr>
        <w:t>功能目标</w:t>
      </w:r>
      <w:r>
        <w:t>：不同区域照明参数匹配使用需求，满足行车、步行、应急等多场景照度要求；</w:t>
      </w:r>
    </w:p>
    <w:p w14:paraId="5A6B1372">
      <w:pPr>
        <w:pStyle w:val="16"/>
        <w:numPr>
          <w:ilvl w:val="0"/>
          <w:numId w:val="2"/>
        </w:numPr>
      </w:pPr>
      <w:r>
        <w:rPr>
          <w:b/>
          <w:bCs/>
        </w:rPr>
        <w:t>节能目标</w:t>
      </w:r>
      <w:r>
        <w:t>：采用绿色节能光源，系统能效≥90lm/W，年节电率≥30%，符合《绿色建筑评价标准》；</w:t>
      </w:r>
    </w:p>
    <w:p w14:paraId="56F647F1">
      <w:pPr>
        <w:pStyle w:val="16"/>
        <w:numPr>
          <w:ilvl w:val="0"/>
          <w:numId w:val="2"/>
        </w:numPr>
      </w:pPr>
      <w:r>
        <w:rPr>
          <w:b/>
          <w:bCs/>
        </w:rPr>
        <w:t>智能目标</w:t>
      </w:r>
      <w:r>
        <w:t>：集成智能控制系统，支持按需调光、远程监控与故障预警，降低运维成本；</w:t>
      </w:r>
    </w:p>
    <w:p w14:paraId="1459A34C">
      <w:pPr>
        <w:pStyle w:val="16"/>
        <w:numPr>
          <w:ilvl w:val="0"/>
          <w:numId w:val="2"/>
        </w:numPr>
      </w:pPr>
      <w:r>
        <w:rPr>
          <w:b/>
          <w:bCs/>
        </w:rPr>
        <w:t>景观目标</w:t>
      </w:r>
      <w:r>
        <w:t>：照明与周边环境、建筑风格协调统一，提升夜间景观品质，避免光污染。</w:t>
      </w:r>
    </w:p>
    <w:p w14:paraId="2DF46F6C">
      <w:pPr>
        <w:pStyle w:val="4"/>
      </w:pPr>
      <w:r>
        <w:t>1.3 适用范围</w:t>
      </w:r>
    </w:p>
    <w:p w14:paraId="47CF7E73">
      <w:pPr>
        <w:pStyle w:val="16"/>
      </w:pPr>
      <w:r>
        <w:t>本设计覆盖项目内全部交通相关区域的照明系统，包括：</w:t>
      </w:r>
    </w:p>
    <w:p w14:paraId="4E1BA65E">
      <w:pPr>
        <w:pStyle w:val="16"/>
        <w:numPr>
          <w:ilvl w:val="0"/>
          <w:numId w:val="1"/>
        </w:numPr>
      </w:pPr>
      <w:r>
        <w:t>车行系统（主干车行道、支线车行道、地下车库出入口、停车场）；</w:t>
      </w:r>
    </w:p>
    <w:p w14:paraId="64ABF388">
      <w:pPr>
        <w:pStyle w:val="16"/>
        <w:numPr>
          <w:ilvl w:val="0"/>
          <w:numId w:val="1"/>
        </w:numPr>
      </w:pPr>
      <w:r>
        <w:t>步行系统（主步道、支线步道、无障碍通道、架空连廊）；</w:t>
      </w:r>
    </w:p>
    <w:p w14:paraId="3F81E710">
      <w:pPr>
        <w:pStyle w:val="16"/>
        <w:numPr>
          <w:ilvl w:val="0"/>
          <w:numId w:val="1"/>
        </w:numPr>
      </w:pPr>
      <w:r>
        <w:t>辅助区域（应急通道、访客临时停靠区、非机动车停车场）；</w:t>
      </w:r>
    </w:p>
    <w:p w14:paraId="5C1F1CA8">
      <w:pPr>
        <w:pStyle w:val="16"/>
        <w:numPr>
          <w:ilvl w:val="0"/>
          <w:numId w:val="1"/>
        </w:numPr>
      </w:pPr>
      <w:r>
        <w:t>照明配套设施（配电箱、线缆、接地装置、智能控制模块）。</w:t>
      </w:r>
    </w:p>
    <w:p w14:paraId="56A72D1A">
      <w:pPr>
        <w:pStyle w:val="4"/>
      </w:pPr>
      <w:r>
        <w:t>1.4 设计原则</w:t>
      </w:r>
    </w:p>
    <w:p w14:paraId="585DCFEC">
      <w:pPr>
        <w:pStyle w:val="16"/>
        <w:numPr>
          <w:ilvl w:val="0"/>
          <w:numId w:val="3"/>
        </w:numPr>
      </w:pPr>
      <w:r>
        <w:rPr>
          <w:b/>
          <w:bCs/>
        </w:rPr>
        <w:t>分级适配</w:t>
      </w:r>
      <w:r>
        <w:t>：根据不同区域功能定位，差异化配置照明参数，避免过度照明；</w:t>
      </w:r>
    </w:p>
    <w:p w14:paraId="0163C22F">
      <w:pPr>
        <w:pStyle w:val="16"/>
        <w:numPr>
          <w:ilvl w:val="0"/>
          <w:numId w:val="3"/>
        </w:numPr>
      </w:pPr>
      <w:r>
        <w:rPr>
          <w:b/>
          <w:bCs/>
        </w:rPr>
        <w:t>安全可靠</w:t>
      </w:r>
      <w:r>
        <w:t>：采用防眩光、防坠落、防水防尘设计，保障设备稳定运行与人员安全；</w:t>
      </w:r>
    </w:p>
    <w:p w14:paraId="4ED24E1C">
      <w:pPr>
        <w:pStyle w:val="16"/>
        <w:numPr>
          <w:ilvl w:val="0"/>
          <w:numId w:val="3"/>
        </w:numPr>
      </w:pPr>
      <w:r>
        <w:rPr>
          <w:b/>
          <w:bCs/>
        </w:rPr>
        <w:t>节能低碳</w:t>
      </w:r>
      <w:r>
        <w:t>：优先选用 LED 等高效光源，结合智能控制实现精细化能耗管理；</w:t>
      </w:r>
    </w:p>
    <w:p w14:paraId="1DFDB9C2">
      <w:pPr>
        <w:pStyle w:val="16"/>
        <w:numPr>
          <w:ilvl w:val="0"/>
          <w:numId w:val="3"/>
        </w:numPr>
      </w:pPr>
      <w:r>
        <w:rPr>
          <w:b/>
          <w:bCs/>
        </w:rPr>
        <w:t>经济实用</w:t>
      </w:r>
      <w:r>
        <w:t>：平衡初始投资与运维成本，选用寿命长、易维护的产品与方案；</w:t>
      </w:r>
    </w:p>
    <w:p w14:paraId="1D3A0A58">
      <w:pPr>
        <w:pStyle w:val="16"/>
        <w:numPr>
          <w:ilvl w:val="0"/>
          <w:numId w:val="3"/>
        </w:numPr>
      </w:pPr>
      <w:r>
        <w:rPr>
          <w:b/>
          <w:bCs/>
        </w:rPr>
        <w:t>协同融合</w:t>
      </w:r>
      <w:r>
        <w:t>：与景观设计、智能安防系统深度协同，提升整体使用体验。</w:t>
      </w:r>
    </w:p>
    <w:p w14:paraId="02968F27">
      <w:pPr>
        <w:pStyle w:val="3"/>
      </w:pPr>
      <w:r>
        <w:t>二、总体设计方案</w:t>
      </w:r>
    </w:p>
    <w:p w14:paraId="2088E674">
      <w:pPr>
        <w:pStyle w:val="4"/>
      </w:pPr>
      <w:r>
        <w:t>2.1 照明系统架构</w:t>
      </w:r>
    </w:p>
    <w:p w14:paraId="6D02FFA6">
      <w:pPr>
        <w:pStyle w:val="16"/>
      </w:pPr>
      <w:r>
        <w:t>采用 “</w:t>
      </w:r>
      <w:r>
        <w:rPr>
          <w:b/>
          <w:bCs/>
        </w:rPr>
        <w:t>分级控制 + 分区照明</w:t>
      </w:r>
      <w:r>
        <w:t>” 架构，构建多层次、智能化照明体系：</w:t>
      </w:r>
    </w:p>
    <w:p w14:paraId="2F1A5EDE">
      <w:pPr>
        <w:pStyle w:val="16"/>
        <w:numPr>
          <w:ilvl w:val="0"/>
          <w:numId w:val="1"/>
        </w:numPr>
      </w:pPr>
      <w:r>
        <w:t>硬件层：按区域部署专用照明灯具，配套配电与接地设施；</w:t>
      </w:r>
    </w:p>
    <w:p w14:paraId="3D731530">
      <w:pPr>
        <w:pStyle w:val="16"/>
        <w:numPr>
          <w:ilvl w:val="0"/>
          <w:numId w:val="1"/>
        </w:numPr>
      </w:pPr>
      <w:r>
        <w:t>控制层：设置集中控制器与分区控制模块，支持手动 / 自动切换；</w:t>
      </w:r>
    </w:p>
    <w:p w14:paraId="15AD1C18">
      <w:pPr>
        <w:pStyle w:val="16"/>
        <w:numPr>
          <w:ilvl w:val="0"/>
          <w:numId w:val="1"/>
        </w:numPr>
      </w:pPr>
      <w:r>
        <w:t>软件层：接入社区智能管控平台，实现远程监控、参数调节与故障报警；</w:t>
      </w:r>
    </w:p>
    <w:p w14:paraId="6F9DA454">
      <w:pPr>
        <w:pStyle w:val="16"/>
        <w:numPr>
          <w:ilvl w:val="0"/>
          <w:numId w:val="1"/>
        </w:numPr>
      </w:pPr>
      <w:r>
        <w:t>联动层：与安防监控、道闸系统、应急广播系统联动，响应场景化需求。</w:t>
      </w:r>
    </w:p>
    <w:p w14:paraId="44EA34D7">
      <w:pPr>
        <w:pStyle w:val="4"/>
      </w:pPr>
      <w:r>
        <w:t>2.2 区域照明分级标准</w:t>
      </w:r>
    </w:p>
    <w:p w14:paraId="1E8CE02C">
      <w:pPr>
        <w:pStyle w:val="16"/>
      </w:pPr>
      <w:r>
        <w:t>根据《城市道路照明设计标准》，结合项目功能分区，制定以下分级标准：</w:t>
      </w:r>
    </w:p>
    <w:p w14:paraId="44B7EC4A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6"/>
        <w:gridCol w:w="1136"/>
        <w:gridCol w:w="1560"/>
        <w:gridCol w:w="1491"/>
        <w:gridCol w:w="1524"/>
        <w:gridCol w:w="1283"/>
        <w:gridCol w:w="1136"/>
      </w:tblGrid>
      <w:tr w14:paraId="03F2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058F4">
            <w:pPr>
              <w:pStyle w:val="16"/>
            </w:pPr>
            <w:r>
              <w:t>区域类型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BAA81">
            <w:pPr>
              <w:pStyle w:val="16"/>
            </w:pPr>
            <w:r>
              <w:t>照明等级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9A3DA">
            <w:pPr>
              <w:pStyle w:val="16"/>
            </w:pPr>
            <w:r>
              <w:t>平均照度（Eav）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9A27C">
            <w:pPr>
              <w:pStyle w:val="16"/>
            </w:pPr>
            <w:r>
              <w:t>照度均匀度（U0）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80041">
            <w:pPr>
              <w:pStyle w:val="16"/>
            </w:pPr>
            <w:r>
              <w:t>眩光限制（GR）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24F3F">
            <w:pPr>
              <w:pStyle w:val="16"/>
            </w:pPr>
            <w:r>
              <w:t>光源类型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23BD7">
            <w:pPr>
              <w:pStyle w:val="16"/>
            </w:pPr>
            <w:r>
              <w:t>控制模式</w:t>
            </w:r>
          </w:p>
        </w:tc>
      </w:tr>
      <w:tr w14:paraId="16C5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9F9DC">
            <w:pPr>
              <w:pStyle w:val="16"/>
            </w:pPr>
            <w:r>
              <w:t>主干车行道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7E4C8">
            <w:pPr>
              <w:pStyle w:val="16"/>
            </w:pPr>
            <w:r>
              <w:t>Ⅲ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D24AF">
            <w:pPr>
              <w:pStyle w:val="16"/>
            </w:pPr>
            <w:r>
              <w:t>≥20lx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E612C">
            <w:pPr>
              <w:pStyle w:val="16"/>
            </w:pPr>
            <w:r>
              <w:t>≥0.4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72D0D">
            <w:pPr>
              <w:pStyle w:val="16"/>
            </w:pPr>
            <w:r>
              <w:t>≤5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EBED0">
            <w:pPr>
              <w:pStyle w:val="16"/>
            </w:pPr>
            <w:r>
              <w:t>大功率 LED 路灯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20665">
            <w:pPr>
              <w:pStyle w:val="16"/>
            </w:pPr>
            <w:r>
              <w:t>时控 + 光控</w:t>
            </w:r>
          </w:p>
        </w:tc>
      </w:tr>
      <w:tr w14:paraId="7187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E342E">
            <w:pPr>
              <w:pStyle w:val="16"/>
            </w:pPr>
            <w:r>
              <w:t>支线车行道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3ADB9">
            <w:pPr>
              <w:pStyle w:val="16"/>
            </w:pPr>
            <w:r>
              <w:t>Ⅳ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EB3D7">
            <w:pPr>
              <w:pStyle w:val="16"/>
            </w:pPr>
            <w:r>
              <w:t>≥15lx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5FC7A">
            <w:pPr>
              <w:pStyle w:val="16"/>
            </w:pPr>
            <w:r>
              <w:t>≥0.35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D5A9D">
            <w:pPr>
              <w:pStyle w:val="16"/>
            </w:pPr>
            <w:r>
              <w:t>≤6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602CE">
            <w:pPr>
              <w:pStyle w:val="16"/>
            </w:pPr>
            <w:r>
              <w:t>中功率 LED 路灯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5F635">
            <w:pPr>
              <w:pStyle w:val="16"/>
            </w:pPr>
            <w:r>
              <w:t>时控 + 光控</w:t>
            </w:r>
          </w:p>
        </w:tc>
      </w:tr>
      <w:tr w14:paraId="7E0F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97171">
            <w:pPr>
              <w:pStyle w:val="16"/>
            </w:pPr>
            <w:r>
              <w:t>地下车库出入口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3E761">
            <w:pPr>
              <w:pStyle w:val="16"/>
            </w:pPr>
            <w:r>
              <w:t>Ⅲ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F4ED2">
            <w:pPr>
              <w:pStyle w:val="16"/>
            </w:pPr>
            <w:r>
              <w:t>≥30lx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091E1">
            <w:pPr>
              <w:pStyle w:val="16"/>
            </w:pPr>
            <w:r>
              <w:t>≥0.5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D507B">
            <w:pPr>
              <w:pStyle w:val="16"/>
            </w:pPr>
            <w:r>
              <w:t>≤5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AFC90">
            <w:pPr>
              <w:pStyle w:val="16"/>
            </w:pPr>
            <w:r>
              <w:t>防眩光 LED 投光灯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F691B">
            <w:pPr>
              <w:pStyle w:val="16"/>
            </w:pPr>
            <w:r>
              <w:t>感应 + 常亮</w:t>
            </w:r>
          </w:p>
        </w:tc>
      </w:tr>
      <w:tr w14:paraId="1DE6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35E6E">
            <w:pPr>
              <w:pStyle w:val="16"/>
            </w:pPr>
            <w:r>
              <w:t>地面停车场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8F9F8">
            <w:pPr>
              <w:pStyle w:val="16"/>
            </w:pPr>
            <w:r>
              <w:t>Ⅳ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9EA09">
            <w:pPr>
              <w:pStyle w:val="16"/>
            </w:pPr>
            <w:r>
              <w:t>≥15lx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F88C5">
            <w:pPr>
              <w:pStyle w:val="16"/>
            </w:pPr>
            <w:r>
              <w:t>≥0.3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5DBD7">
            <w:pPr>
              <w:pStyle w:val="16"/>
            </w:pPr>
            <w:r>
              <w:t>≤6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FFA95">
            <w:pPr>
              <w:pStyle w:val="16"/>
            </w:pPr>
            <w:r>
              <w:t>LED 投光灯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68521">
            <w:pPr>
              <w:pStyle w:val="16"/>
            </w:pPr>
            <w:r>
              <w:t>时控 + 感应</w:t>
            </w:r>
          </w:p>
        </w:tc>
      </w:tr>
      <w:tr w14:paraId="29EE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5592B">
            <w:pPr>
              <w:pStyle w:val="16"/>
            </w:pPr>
            <w:r>
              <w:t>主步行道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65E9D">
            <w:pPr>
              <w:pStyle w:val="16"/>
            </w:pPr>
            <w:r>
              <w:t>Ⅴ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E8B71">
            <w:pPr>
              <w:pStyle w:val="16"/>
            </w:pPr>
            <w:r>
              <w:t>≥15lx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4D3A3">
            <w:pPr>
              <w:pStyle w:val="16"/>
            </w:pPr>
            <w:r>
              <w:t>≥0.4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519FD">
            <w:pPr>
              <w:pStyle w:val="16"/>
            </w:pPr>
            <w:r>
              <w:t>≤6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59572">
            <w:pPr>
              <w:pStyle w:val="16"/>
            </w:pPr>
            <w:r>
              <w:t>LED 庭院灯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7D99E">
            <w:pPr>
              <w:pStyle w:val="16"/>
            </w:pPr>
            <w:r>
              <w:t>时控 + 光控</w:t>
            </w:r>
          </w:p>
        </w:tc>
      </w:tr>
      <w:tr w14:paraId="75F3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D3A518">
            <w:pPr>
              <w:pStyle w:val="16"/>
            </w:pPr>
            <w:r>
              <w:t>支线步道 / 无障碍通道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3CBA6">
            <w:pPr>
              <w:pStyle w:val="16"/>
            </w:pPr>
            <w:r>
              <w:t>Ⅴ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D8894">
            <w:pPr>
              <w:pStyle w:val="16"/>
            </w:pPr>
            <w:r>
              <w:t>≥10lx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FC349">
            <w:pPr>
              <w:pStyle w:val="16"/>
            </w:pPr>
            <w:r>
              <w:t>≥0.35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EF019">
            <w:pPr>
              <w:pStyle w:val="16"/>
            </w:pPr>
            <w:r>
              <w:t>≤7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0C660">
            <w:pPr>
              <w:pStyle w:val="16"/>
            </w:pPr>
            <w:r>
              <w:t>LED 地灯 / 壁灯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B5FAA">
            <w:pPr>
              <w:pStyle w:val="16"/>
            </w:pPr>
            <w:r>
              <w:t>时控 + 光控</w:t>
            </w:r>
          </w:p>
        </w:tc>
      </w:tr>
      <w:tr w14:paraId="7026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A072F">
            <w:pPr>
              <w:pStyle w:val="16"/>
            </w:pPr>
            <w:r>
              <w:t>架空连廊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1F299">
            <w:pPr>
              <w:pStyle w:val="16"/>
            </w:pPr>
            <w:r>
              <w:t>Ⅴ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A25C6">
            <w:pPr>
              <w:pStyle w:val="16"/>
            </w:pPr>
            <w:r>
              <w:t>≥12lx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0B403">
            <w:pPr>
              <w:pStyle w:val="16"/>
            </w:pPr>
            <w:r>
              <w:t>≥0.4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2F964">
            <w:pPr>
              <w:pStyle w:val="16"/>
            </w:pPr>
            <w:r>
              <w:t>≤7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8D0E8">
            <w:pPr>
              <w:pStyle w:val="16"/>
            </w:pPr>
            <w:r>
              <w:t>LED 灯带 + 筒灯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E630E">
            <w:pPr>
              <w:pStyle w:val="16"/>
            </w:pPr>
            <w:r>
              <w:t>时控 + 感应</w:t>
            </w:r>
          </w:p>
        </w:tc>
      </w:tr>
      <w:tr w14:paraId="566D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4EAE9">
            <w:pPr>
              <w:pStyle w:val="16"/>
            </w:pPr>
            <w:r>
              <w:t>应急通道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F96CC">
            <w:pPr>
              <w:pStyle w:val="16"/>
            </w:pPr>
            <w:r>
              <w:t>应急级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7ED00">
            <w:pPr>
              <w:pStyle w:val="16"/>
            </w:pPr>
            <w:r>
              <w:t>≥5lx（持续≥90 分钟）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931CC">
            <w:pPr>
              <w:pStyle w:val="16"/>
            </w:pPr>
            <w:r>
              <w:t>≥0.3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010CB">
            <w:pPr>
              <w:pStyle w:val="16"/>
            </w:pPr>
            <w:r>
              <w:t>-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0E762">
            <w:pPr>
              <w:pStyle w:val="16"/>
            </w:pPr>
            <w:r>
              <w:t>LED 应急灯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A28EC">
            <w:pPr>
              <w:pStyle w:val="16"/>
            </w:pPr>
            <w:r>
              <w:t>常暗 + 应急启动</w:t>
            </w:r>
          </w:p>
        </w:tc>
      </w:tr>
      <w:tr w14:paraId="1552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8BE43">
            <w:pPr>
              <w:pStyle w:val="16"/>
            </w:pPr>
            <w:r>
              <w:t>访客临时停靠区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D6F30">
            <w:pPr>
              <w:pStyle w:val="16"/>
            </w:pPr>
            <w:r>
              <w:t>Ⅳ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50713">
            <w:pPr>
              <w:pStyle w:val="16"/>
            </w:pPr>
            <w:r>
              <w:t>≥12lx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13E57">
            <w:pPr>
              <w:pStyle w:val="16"/>
            </w:pPr>
            <w:r>
              <w:t>≥0.3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FAE81">
            <w:pPr>
              <w:pStyle w:val="16"/>
            </w:pPr>
            <w:r>
              <w:t>≤6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0A799">
            <w:pPr>
              <w:pStyle w:val="16"/>
            </w:pPr>
            <w:r>
              <w:t>LED 投光灯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5DF60">
            <w:pPr>
              <w:pStyle w:val="16"/>
            </w:pPr>
            <w:r>
              <w:t>感应控制</w:t>
            </w:r>
          </w:p>
        </w:tc>
      </w:tr>
      <w:tr w14:paraId="72FE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EEB0E">
            <w:pPr>
              <w:pStyle w:val="16"/>
            </w:pPr>
            <w:r>
              <w:t>非机动车停车场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C85B2">
            <w:pPr>
              <w:pStyle w:val="16"/>
            </w:pPr>
            <w:r>
              <w:t>Ⅴ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58732">
            <w:pPr>
              <w:pStyle w:val="16"/>
            </w:pPr>
            <w:r>
              <w:t>≥10lx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B375F">
            <w:pPr>
              <w:pStyle w:val="16"/>
            </w:pPr>
            <w:r>
              <w:t>≥0.3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D7119">
            <w:pPr>
              <w:pStyle w:val="16"/>
            </w:pPr>
            <w:r>
              <w:t>≤7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5FCCA">
            <w:pPr>
              <w:pStyle w:val="16"/>
            </w:pPr>
            <w:r>
              <w:t>LED 庭院灯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9B38B">
            <w:pPr>
              <w:pStyle w:val="16"/>
            </w:pPr>
            <w:r>
              <w:t>时控 + 感应</w:t>
            </w:r>
          </w:p>
        </w:tc>
      </w:tr>
    </w:tbl>
    <w:p w14:paraId="030CAECF">
      <w:pPr>
        <w:pStyle w:val="4"/>
      </w:pPr>
      <w:r>
        <w:t>2.3 照明控制策略</w:t>
      </w:r>
    </w:p>
    <w:p w14:paraId="4381CA87">
      <w:pPr>
        <w:pStyle w:val="16"/>
        <w:numPr>
          <w:ilvl w:val="0"/>
          <w:numId w:val="4"/>
        </w:numPr>
      </w:pPr>
      <w:r>
        <w:rPr>
          <w:b/>
          <w:bCs/>
        </w:rPr>
        <w:t>日常模式</w:t>
      </w:r>
      <w:r>
        <w:t>：根据日出日落时间自动开关灯，夜间 23:00 后主干车行道照度降至 50%，支线车行道与步行道降至 70%；</w:t>
      </w:r>
    </w:p>
    <w:p w14:paraId="06DDA5C0">
      <w:pPr>
        <w:pStyle w:val="16"/>
        <w:numPr>
          <w:ilvl w:val="0"/>
          <w:numId w:val="4"/>
        </w:numPr>
      </w:pPr>
      <w:r>
        <w:rPr>
          <w:b/>
          <w:bCs/>
        </w:rPr>
        <w:t>高峰模式</w:t>
      </w:r>
      <w:r>
        <w:t>：早晚通行高峰期（7:00-9:00、17:00-19:00）全功率运行，保障通行效率；</w:t>
      </w:r>
    </w:p>
    <w:p w14:paraId="3EBA63F9">
      <w:pPr>
        <w:pStyle w:val="16"/>
        <w:numPr>
          <w:ilvl w:val="0"/>
          <w:numId w:val="4"/>
        </w:numPr>
      </w:pPr>
      <w:r>
        <w:rPr>
          <w:b/>
          <w:bCs/>
        </w:rPr>
        <w:t>感应模式</w:t>
      </w:r>
      <w:r>
        <w:t>：停车场、访客区、支线步道采用人体感应 / 车辆感应控制，无人无车时低功率待机（照度≥3lx），感应到目标后 3 秒内升至额定照度；</w:t>
      </w:r>
    </w:p>
    <w:p w14:paraId="36CF80D4">
      <w:pPr>
        <w:pStyle w:val="16"/>
        <w:numPr>
          <w:ilvl w:val="0"/>
          <w:numId w:val="4"/>
        </w:numPr>
      </w:pPr>
      <w:r>
        <w:rPr>
          <w:b/>
          <w:bCs/>
        </w:rPr>
        <w:t>应急模式</w:t>
      </w:r>
      <w:r>
        <w:t>：突发断电时，应急照明自动启动，维持关键通道≥5lx 照度，持续工作≥90 分钟；</w:t>
      </w:r>
    </w:p>
    <w:p w14:paraId="4B58F34F">
      <w:pPr>
        <w:pStyle w:val="16"/>
        <w:numPr>
          <w:ilvl w:val="0"/>
          <w:numId w:val="4"/>
        </w:numPr>
      </w:pPr>
      <w:r>
        <w:rPr>
          <w:b/>
          <w:bCs/>
        </w:rPr>
        <w:t>联动模式</w:t>
      </w:r>
      <w:r>
        <w:t>：安防系统检测到异常行为时，对应区域照明自动增强至 150%，联动监控录像；应急车辆通行时，沿途照明全功率开启。</w:t>
      </w:r>
    </w:p>
    <w:p w14:paraId="04327970">
      <w:pPr>
        <w:pStyle w:val="3"/>
      </w:pPr>
      <w:r>
        <w:t>三、详细设计参数</w:t>
      </w:r>
    </w:p>
    <w:p w14:paraId="4B6D81CF">
      <w:pPr>
        <w:pStyle w:val="4"/>
      </w:pPr>
      <w:r>
        <w:t>3.1 车行系统照明设计</w:t>
      </w:r>
    </w:p>
    <w:p w14:paraId="6A574255">
      <w:pPr>
        <w:pStyle w:val="5"/>
      </w:pPr>
      <w:r>
        <w:t>3.1.1 地面车行道</w:t>
      </w:r>
    </w:p>
    <w:p w14:paraId="7E86BD47">
      <w:pPr>
        <w:pStyle w:val="16"/>
        <w:numPr>
          <w:ilvl w:val="0"/>
          <w:numId w:val="5"/>
        </w:numPr>
      </w:pPr>
      <w:r>
        <w:rPr>
          <w:b/>
          <w:bCs/>
        </w:rPr>
        <w:t>灯具选型</w:t>
      </w:r>
      <w:r>
        <w:t>：选用一体化 LED 路灯，防护等级≥IP65，色温 3000K-4000K（暖白光），显色指数 Ra≥70；</w:t>
      </w:r>
    </w:p>
    <w:p w14:paraId="5655D49A">
      <w:pPr>
        <w:pStyle w:val="16"/>
        <w:numPr>
          <w:ilvl w:val="1"/>
          <w:numId w:val="1"/>
        </w:numPr>
      </w:pPr>
      <w:r>
        <w:t>主干车行道：功率 60W-80W，配光类型 Ⅱ 型，光束角 120°；</w:t>
      </w:r>
    </w:p>
    <w:p w14:paraId="25F9F9CB">
      <w:pPr>
        <w:pStyle w:val="16"/>
        <w:numPr>
          <w:ilvl w:val="1"/>
          <w:numId w:val="1"/>
        </w:numPr>
      </w:pPr>
      <w:r>
        <w:t>支线车行道：功率 30W-50W，配光类型 Ⅲ 型，光束角 150°；</w:t>
      </w:r>
    </w:p>
    <w:p w14:paraId="44C04C84">
      <w:pPr>
        <w:pStyle w:val="16"/>
        <w:numPr>
          <w:ilvl w:val="0"/>
          <w:numId w:val="6"/>
        </w:numPr>
      </w:pPr>
      <w:r>
        <w:rPr>
          <w:b/>
          <w:bCs/>
        </w:rPr>
        <w:t>布置方式</w:t>
      </w:r>
      <w:r>
        <w:t>：采用单侧或双侧对称布置，灯杆高度 6m-8m，间距≤30m（主干路）、≤25m（支线路）；</w:t>
      </w:r>
    </w:p>
    <w:p w14:paraId="2134F118">
      <w:pPr>
        <w:pStyle w:val="16"/>
        <w:numPr>
          <w:ilvl w:val="0"/>
          <w:numId w:val="6"/>
        </w:numPr>
      </w:pPr>
      <w:r>
        <w:rPr>
          <w:b/>
          <w:bCs/>
        </w:rPr>
        <w:t>安装要求</w:t>
      </w:r>
      <w:r>
        <w:t>：灯杆基础采用 C30 混凝土浇筑，深度≥1.2m，接地电阻≤10Ω；灯具安装角度下倾 5°-10°，避免眩光直射行人与车辆驾驶室；</w:t>
      </w:r>
    </w:p>
    <w:p w14:paraId="45A4AEC3">
      <w:pPr>
        <w:pStyle w:val="16"/>
        <w:numPr>
          <w:ilvl w:val="0"/>
          <w:numId w:val="6"/>
        </w:numPr>
      </w:pPr>
      <w:r>
        <w:rPr>
          <w:b/>
          <w:bCs/>
        </w:rPr>
        <w:t>特殊处理</w:t>
      </w:r>
      <w:r>
        <w:t>：交叉口、转弯处灯具加密布置，间距缩短 30%；下坡路段灯具安装高度提升 10%，确保路面照度均匀。</w:t>
      </w:r>
    </w:p>
    <w:p w14:paraId="56243127">
      <w:pPr>
        <w:pStyle w:val="5"/>
      </w:pPr>
      <w:r>
        <w:t>3.1.2 地下车库出入口</w:t>
      </w:r>
    </w:p>
    <w:p w14:paraId="0D30A37A">
      <w:pPr>
        <w:pStyle w:val="16"/>
        <w:numPr>
          <w:ilvl w:val="0"/>
          <w:numId w:val="7"/>
        </w:numPr>
      </w:pPr>
      <w:r>
        <w:rPr>
          <w:b/>
          <w:bCs/>
        </w:rPr>
        <w:t>灯具选型</w:t>
      </w:r>
      <w:r>
        <w:t>：选用防眩光 LED 投光灯，功率 50W-70W，防护等级≥IP66，配光类型窄光束（60°×30°），避免光线干扰周边环境；</w:t>
      </w:r>
    </w:p>
    <w:p w14:paraId="441D00BB">
      <w:pPr>
        <w:pStyle w:val="16"/>
        <w:numPr>
          <w:ilvl w:val="0"/>
          <w:numId w:val="7"/>
        </w:numPr>
      </w:pPr>
      <w:r>
        <w:rPr>
          <w:b/>
          <w:bCs/>
        </w:rPr>
        <w:t>布置方式</w:t>
      </w:r>
      <w:r>
        <w:t>：出入口内外各 30m 范围内连续布置，间距≤8m，安装高度 3.5m-4.5m；</w:t>
      </w:r>
    </w:p>
    <w:p w14:paraId="405F21B0">
      <w:pPr>
        <w:pStyle w:val="16"/>
        <w:numPr>
          <w:ilvl w:val="0"/>
          <w:numId w:val="7"/>
        </w:numPr>
      </w:pPr>
      <w:r>
        <w:rPr>
          <w:b/>
          <w:bCs/>
        </w:rPr>
        <w:t>过渡设计</w:t>
      </w:r>
      <w:r>
        <w:t>：采用照度渐变设计，出入口内侧照度从 30lx 逐步降至地下车库标准（≥10lx），避免明暗突变影响视线；</w:t>
      </w:r>
    </w:p>
    <w:p w14:paraId="5D4956B5">
      <w:pPr>
        <w:pStyle w:val="16"/>
        <w:numPr>
          <w:ilvl w:val="0"/>
          <w:numId w:val="7"/>
        </w:numPr>
      </w:pPr>
      <w:r>
        <w:rPr>
          <w:b/>
          <w:bCs/>
        </w:rPr>
        <w:t>配套设施</w:t>
      </w:r>
      <w:r>
        <w:t>：配置应急照明灯具，与主照明独立供电，确保断电时正常使用。</w:t>
      </w:r>
    </w:p>
    <w:p w14:paraId="36765326">
      <w:pPr>
        <w:pStyle w:val="5"/>
      </w:pPr>
      <w:r>
        <w:t>3.1.3 停车场</w:t>
      </w:r>
    </w:p>
    <w:p w14:paraId="3DA6A449">
      <w:pPr>
        <w:pStyle w:val="16"/>
        <w:numPr>
          <w:ilvl w:val="0"/>
          <w:numId w:val="8"/>
        </w:numPr>
      </w:pPr>
      <w:r>
        <w:rPr>
          <w:b/>
          <w:bCs/>
        </w:rPr>
        <w:t>地面停车场</w:t>
      </w:r>
      <w:r>
        <w:t>：选用 LED 投光灯，功率 30W-40W，防护等级≥IP65，安装高度 4m-5m，间距≤12m，按行列式布置，确保每个车位照度≥10lx；</w:t>
      </w:r>
    </w:p>
    <w:p w14:paraId="43944D3F">
      <w:pPr>
        <w:pStyle w:val="16"/>
        <w:numPr>
          <w:ilvl w:val="0"/>
          <w:numId w:val="8"/>
        </w:numPr>
      </w:pPr>
      <w:r>
        <w:rPr>
          <w:b/>
          <w:bCs/>
        </w:rPr>
        <w:t>地下车库</w:t>
      </w:r>
      <w:r>
        <w:t>：选用 LED 平板灯，功率 18W-24W，防护等级≥IP54，嵌入式安装，间距≤3m×3m，平均照度≥10lx，车道交叉口照度≥15lx；</w:t>
      </w:r>
    </w:p>
    <w:p w14:paraId="5BC3ACAC">
      <w:pPr>
        <w:pStyle w:val="16"/>
        <w:numPr>
          <w:ilvl w:val="0"/>
          <w:numId w:val="8"/>
        </w:numPr>
      </w:pPr>
      <w:r>
        <w:rPr>
          <w:b/>
          <w:bCs/>
        </w:rPr>
        <w:t>无障碍停车位</w:t>
      </w:r>
      <w:r>
        <w:t>：照明照度提升 50%，配备低位照明灯具，避免阴影遮挡，方便残障人士使用。</w:t>
      </w:r>
    </w:p>
    <w:p w14:paraId="03E2E23D">
      <w:pPr>
        <w:pStyle w:val="4"/>
      </w:pPr>
      <w:r>
        <w:t>3.2 步行系统照明设计</w:t>
      </w:r>
    </w:p>
    <w:p w14:paraId="2716144B">
      <w:pPr>
        <w:pStyle w:val="5"/>
      </w:pPr>
      <w:r>
        <w:t>3.2.1 主步道与支线步道</w:t>
      </w:r>
    </w:p>
    <w:p w14:paraId="6D885E49">
      <w:pPr>
        <w:pStyle w:val="16"/>
        <w:numPr>
          <w:ilvl w:val="0"/>
          <w:numId w:val="9"/>
        </w:numPr>
      </w:pPr>
      <w:r>
        <w:rPr>
          <w:b/>
          <w:bCs/>
        </w:rPr>
        <w:t>灯具选型</w:t>
      </w:r>
      <w:r>
        <w:t>：</w:t>
      </w:r>
    </w:p>
    <w:p w14:paraId="53315AE8">
      <w:pPr>
        <w:pStyle w:val="16"/>
        <w:numPr>
          <w:ilvl w:val="1"/>
          <w:numId w:val="1"/>
        </w:numPr>
      </w:pPr>
      <w:r>
        <w:t>主步道：选用 LED 庭院灯，功率 20W-30W，防护等级≥IP65，色温 2700K-3000K（暖光），灯杆高度 3.5m-4.5m，造型与景观协调；</w:t>
      </w:r>
    </w:p>
    <w:p w14:paraId="3DA33D63">
      <w:pPr>
        <w:pStyle w:val="16"/>
        <w:numPr>
          <w:ilvl w:val="1"/>
          <w:numId w:val="1"/>
        </w:numPr>
      </w:pPr>
      <w:r>
        <w:t>支线步道：选用 LED 地灯或壁灯，功率 10W-15W，防护等级≥IP67，嵌入式安装，避免绊倒风险；</w:t>
      </w:r>
    </w:p>
    <w:p w14:paraId="58EF2A71">
      <w:pPr>
        <w:pStyle w:val="16"/>
        <w:numPr>
          <w:ilvl w:val="0"/>
          <w:numId w:val="10"/>
        </w:numPr>
      </w:pPr>
      <w:r>
        <w:rPr>
          <w:b/>
          <w:bCs/>
        </w:rPr>
        <w:t>布置方式</w:t>
      </w:r>
      <w:r>
        <w:t>：</w:t>
      </w:r>
    </w:p>
    <w:p w14:paraId="0F90C7A4">
      <w:pPr>
        <w:pStyle w:val="16"/>
        <w:numPr>
          <w:ilvl w:val="1"/>
          <w:numId w:val="1"/>
        </w:numPr>
      </w:pPr>
      <w:r>
        <w:t>主步道：双侧交错布置，间距≤15m，确保步道中心照度均匀；</w:t>
      </w:r>
    </w:p>
    <w:p w14:paraId="08BDCEA7">
      <w:pPr>
        <w:pStyle w:val="16"/>
        <w:numPr>
          <w:ilvl w:val="1"/>
          <w:numId w:val="1"/>
        </w:numPr>
      </w:pPr>
      <w:r>
        <w:t>支线步道：沿步道边缘每隔 8m-10m 布置 1 盏，转弯处加密；</w:t>
      </w:r>
    </w:p>
    <w:p w14:paraId="7FD4736D">
      <w:pPr>
        <w:pStyle w:val="16"/>
        <w:numPr>
          <w:ilvl w:val="0"/>
          <w:numId w:val="11"/>
        </w:numPr>
      </w:pPr>
      <w:r>
        <w:rPr>
          <w:b/>
          <w:bCs/>
        </w:rPr>
        <w:t>功能融合</w:t>
      </w:r>
      <w:r>
        <w:t>：灯具设计融入景观元素，可结合休闲座椅、绿化带设置，兼具照明与装饰功能；</w:t>
      </w:r>
    </w:p>
    <w:p w14:paraId="6C6792B3">
      <w:pPr>
        <w:pStyle w:val="16"/>
        <w:numPr>
          <w:ilvl w:val="0"/>
          <w:numId w:val="11"/>
        </w:numPr>
      </w:pPr>
      <w:r>
        <w:rPr>
          <w:b/>
          <w:bCs/>
        </w:rPr>
        <w:t>无障碍设计</w:t>
      </w:r>
      <w:r>
        <w:t>：无障碍通道灯具间距缩短至≤10m，照度≥12lx，地面无明显阴影，扶手区域增设局部照明。</w:t>
      </w:r>
    </w:p>
    <w:p w14:paraId="6B59B321">
      <w:pPr>
        <w:pStyle w:val="4"/>
      </w:pPr>
      <w:r>
        <w:t>3.3 辅助区域照明设计</w:t>
      </w:r>
    </w:p>
    <w:p w14:paraId="1C7E4062">
      <w:pPr>
        <w:pStyle w:val="16"/>
        <w:numPr>
          <w:ilvl w:val="0"/>
          <w:numId w:val="12"/>
        </w:numPr>
      </w:pPr>
      <w:r>
        <w:rPr>
          <w:b/>
          <w:bCs/>
        </w:rPr>
        <w:t>应急通道</w:t>
      </w:r>
      <w:r>
        <w:t>：</w:t>
      </w:r>
    </w:p>
    <w:p w14:paraId="2462547E">
      <w:pPr>
        <w:pStyle w:val="16"/>
        <w:numPr>
          <w:ilvl w:val="1"/>
          <w:numId w:val="1"/>
        </w:numPr>
      </w:pPr>
      <w:r>
        <w:t>主照明：选用 LED 应急路灯，功率 20W，防护等级≥IP65，与日常照明共用灯杆，双电源供电；</w:t>
      </w:r>
    </w:p>
    <w:p w14:paraId="2CEFE286">
      <w:pPr>
        <w:pStyle w:val="16"/>
        <w:numPr>
          <w:ilvl w:val="1"/>
          <w:numId w:val="1"/>
        </w:numPr>
      </w:pPr>
      <w:r>
        <w:t>备用照明：沿通道两侧每隔 15m 设置 1 盏 LED 应急灯，断电后自动启动，照度≥5lx，持续工作≥90 分钟；</w:t>
      </w:r>
    </w:p>
    <w:p w14:paraId="1346B61A">
      <w:pPr>
        <w:pStyle w:val="16"/>
        <w:numPr>
          <w:ilvl w:val="0"/>
          <w:numId w:val="13"/>
        </w:numPr>
      </w:pPr>
      <w:r>
        <w:rPr>
          <w:b/>
          <w:bCs/>
        </w:rPr>
        <w:t>非机动车停车场</w:t>
      </w:r>
      <w:r>
        <w:t>：选用 LED 投光灯，功率 20W-30W，防护等级≥IP65，安装高度 3m-4m，间距≤10m，确保车辆停放区域照度≥10lx。</w:t>
      </w:r>
    </w:p>
    <w:p w14:paraId="562ABAC0">
      <w:pPr>
        <w:pStyle w:val="4"/>
      </w:pPr>
      <w:r>
        <w:t>3.4 配电与接地设计</w:t>
      </w:r>
    </w:p>
    <w:p w14:paraId="2D0923EA">
      <w:pPr>
        <w:pStyle w:val="16"/>
        <w:numPr>
          <w:ilvl w:val="0"/>
          <w:numId w:val="14"/>
        </w:numPr>
      </w:pPr>
      <w:r>
        <w:rPr>
          <w:b/>
          <w:bCs/>
        </w:rPr>
        <w:t>配电系统</w:t>
      </w:r>
      <w:r>
        <w:t>：</w:t>
      </w:r>
    </w:p>
    <w:p w14:paraId="6835B56F">
      <w:pPr>
        <w:pStyle w:val="16"/>
        <w:numPr>
          <w:ilvl w:val="1"/>
          <w:numId w:val="1"/>
        </w:numPr>
      </w:pPr>
      <w:r>
        <w:t>采用三相五线制供电，照明系统独立设置配电箱，分区域控制回路；</w:t>
      </w:r>
    </w:p>
    <w:p w14:paraId="50ADF884">
      <w:pPr>
        <w:pStyle w:val="16"/>
        <w:numPr>
          <w:ilvl w:val="1"/>
          <w:numId w:val="1"/>
        </w:numPr>
      </w:pPr>
      <w:r>
        <w:t>地下车库、室外灯具采用低压（AC220V）供电，线缆选用 YJV22-1kV 铠装电缆，直埋敷设（埋深≥0.7m）或穿管保护；</w:t>
      </w:r>
    </w:p>
    <w:p w14:paraId="67A2B52D">
      <w:pPr>
        <w:pStyle w:val="16"/>
        <w:numPr>
          <w:ilvl w:val="1"/>
          <w:numId w:val="1"/>
        </w:numPr>
      </w:pPr>
      <w:r>
        <w:t>配电箱设置过载、短路、漏电保护装置，防护等级≥IP54，安装位置远离积水区域；</w:t>
      </w:r>
    </w:p>
    <w:p w14:paraId="079CB5D7">
      <w:pPr>
        <w:pStyle w:val="16"/>
        <w:numPr>
          <w:ilvl w:val="0"/>
          <w:numId w:val="15"/>
        </w:numPr>
      </w:pPr>
      <w:r>
        <w:rPr>
          <w:b/>
          <w:bCs/>
        </w:rPr>
        <w:t>接地系统</w:t>
      </w:r>
      <w:r>
        <w:t>：</w:t>
      </w:r>
    </w:p>
    <w:p w14:paraId="1FFBCEDC">
      <w:pPr>
        <w:pStyle w:val="16"/>
        <w:numPr>
          <w:ilvl w:val="1"/>
          <w:numId w:val="1"/>
        </w:numPr>
      </w:pPr>
      <w:r>
        <w:t>所有照明灯具、灯杆、配电箱金属外壳均可靠接地，接地电阻≤10Ω；</w:t>
      </w:r>
    </w:p>
    <w:p w14:paraId="7D23095F">
      <w:pPr>
        <w:pStyle w:val="16"/>
        <w:numPr>
          <w:ilvl w:val="1"/>
          <w:numId w:val="1"/>
        </w:numPr>
      </w:pPr>
      <w:r>
        <w:t>采用联合接地方式，与项目防雷接地、智能设备接地共用接地极；</w:t>
      </w:r>
    </w:p>
    <w:p w14:paraId="74DAFC65">
      <w:pPr>
        <w:pStyle w:val="16"/>
        <w:numPr>
          <w:ilvl w:val="0"/>
          <w:numId w:val="16"/>
        </w:numPr>
      </w:pPr>
      <w:r>
        <w:rPr>
          <w:b/>
          <w:bCs/>
        </w:rPr>
        <w:t>节能措施</w:t>
      </w:r>
      <w:r>
        <w:t>：</w:t>
      </w:r>
    </w:p>
    <w:p w14:paraId="3EAE4117">
      <w:pPr>
        <w:pStyle w:val="16"/>
        <w:numPr>
          <w:ilvl w:val="1"/>
          <w:numId w:val="1"/>
        </w:numPr>
      </w:pPr>
      <w:r>
        <w:t>选用能效等级 1 级的 LED 灯具，光效≥120lm/W，寿命≥50000 小时；</w:t>
      </w:r>
    </w:p>
    <w:p w14:paraId="0E130EBF">
      <w:pPr>
        <w:pStyle w:val="16"/>
        <w:numPr>
          <w:ilvl w:val="1"/>
          <w:numId w:val="1"/>
        </w:numPr>
      </w:pPr>
      <w:r>
        <w:t>配置智能电表，分区域计量能耗，支持数据分析与优化；</w:t>
      </w:r>
    </w:p>
    <w:p w14:paraId="2A571C6E">
      <w:pPr>
        <w:pStyle w:val="16"/>
        <w:numPr>
          <w:ilvl w:val="1"/>
          <w:numId w:val="1"/>
        </w:numPr>
      </w:pPr>
      <w:r>
        <w:t>采用无功补偿装置，提高功率因数至≥0.9。</w:t>
      </w:r>
    </w:p>
    <w:p w14:paraId="30E1E293">
      <w:pPr>
        <w:pStyle w:val="3"/>
      </w:pPr>
      <w:r>
        <w:t>四、设备选型标准</w:t>
      </w:r>
    </w:p>
    <w:p w14:paraId="5CA1D7AB">
      <w:pPr>
        <w:pStyle w:val="4"/>
      </w:pPr>
      <w:r>
        <w:t>4.1 核心设备技术要求</w:t>
      </w:r>
    </w:p>
    <w:p w14:paraId="329E286A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6"/>
        <w:gridCol w:w="2528"/>
        <w:gridCol w:w="2228"/>
        <w:gridCol w:w="2234"/>
      </w:tblGrid>
      <w:tr w14:paraId="619E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BC846">
            <w:pPr>
              <w:pStyle w:val="16"/>
            </w:pPr>
            <w:r>
              <w:t>设备类型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0E725">
            <w:pPr>
              <w:pStyle w:val="16"/>
            </w:pPr>
            <w:r>
              <w:t>关键技术参数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04123">
            <w:pPr>
              <w:pStyle w:val="16"/>
            </w:pPr>
            <w:r>
              <w:t>品牌要求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35420">
            <w:pPr>
              <w:pStyle w:val="16"/>
            </w:pPr>
            <w:r>
              <w:t>质保要求</w:t>
            </w:r>
          </w:p>
        </w:tc>
      </w:tr>
      <w:tr w14:paraId="27E1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A902F">
            <w:pPr>
              <w:pStyle w:val="16"/>
            </w:pPr>
            <w:r>
              <w:t>LED 路灯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1F78C">
            <w:pPr>
              <w:pStyle w:val="16"/>
            </w:pPr>
            <w:r>
              <w:t>功率 30W-80W，色温 3000K-4000K，Ra≥70，IP65，光效≥120lm/W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95D3F">
            <w:pPr>
              <w:pStyle w:val="16"/>
            </w:pPr>
            <w:r>
              <w:t>国内一线品牌或国际知名品牌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0F3BE">
            <w:pPr>
              <w:pStyle w:val="16"/>
            </w:pPr>
            <w:r>
              <w:t>≥5 年</w:t>
            </w:r>
          </w:p>
        </w:tc>
      </w:tr>
      <w:tr w14:paraId="54F0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ECD51">
            <w:pPr>
              <w:pStyle w:val="16"/>
            </w:pPr>
            <w:r>
              <w:t>LED 庭院灯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5D70D">
            <w:pPr>
              <w:pStyle w:val="16"/>
            </w:pPr>
            <w:r>
              <w:t>功率 10W-30W，色温 2700K-3000K，Ra≥75，IP65，光效≥110lm/W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33AF2">
            <w:pPr>
              <w:pStyle w:val="16"/>
            </w:pPr>
            <w:r>
              <w:t>国内一线品牌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ED73C">
            <w:pPr>
              <w:pStyle w:val="16"/>
            </w:pPr>
            <w:r>
              <w:t>≥5 年</w:t>
            </w:r>
          </w:p>
        </w:tc>
      </w:tr>
      <w:tr w14:paraId="5673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4254D">
            <w:pPr>
              <w:pStyle w:val="16"/>
            </w:pPr>
            <w:r>
              <w:t>LED 投光灯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88804">
            <w:pPr>
              <w:pStyle w:val="16"/>
            </w:pPr>
            <w:r>
              <w:t>功率 20W-70W，配光角度可调，IP66，光效≥115lm/W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33687">
            <w:pPr>
              <w:pStyle w:val="16"/>
            </w:pPr>
            <w:r>
              <w:t>国内一线品牌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4895F">
            <w:pPr>
              <w:pStyle w:val="16"/>
            </w:pPr>
            <w:r>
              <w:t>≥5 年</w:t>
            </w:r>
          </w:p>
        </w:tc>
      </w:tr>
      <w:tr w14:paraId="6CAA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8D138">
            <w:pPr>
              <w:pStyle w:val="16"/>
            </w:pPr>
            <w:r>
              <w:t>LED 应急灯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6E27B">
            <w:pPr>
              <w:pStyle w:val="16"/>
            </w:pPr>
            <w:r>
              <w:t>功率 10W-20W，应急续航≥90 分钟，IP65，自放电率≤3%/ 月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5E440">
            <w:pPr>
              <w:pStyle w:val="16"/>
            </w:pPr>
            <w:r>
              <w:t>具备消防认证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68F28">
            <w:pPr>
              <w:pStyle w:val="16"/>
            </w:pPr>
            <w:r>
              <w:t>≥3 年</w:t>
            </w:r>
          </w:p>
        </w:tc>
      </w:tr>
      <w:tr w14:paraId="1095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3A217">
            <w:pPr>
              <w:pStyle w:val="16"/>
            </w:pPr>
            <w:r>
              <w:t>智能控制器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35628">
            <w:pPr>
              <w:pStyle w:val="16"/>
            </w:pPr>
            <w:r>
              <w:t>支持 RS485/Modbus 协议，可接入物联网平台，控制精度 ±5%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065A2">
            <w:pPr>
              <w:pStyle w:val="16"/>
            </w:pPr>
            <w:r>
              <w:t>与智能管控平台兼容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AB1F1">
            <w:pPr>
              <w:pStyle w:val="16"/>
            </w:pPr>
            <w:r>
              <w:t>≥3 年</w:t>
            </w:r>
          </w:p>
        </w:tc>
      </w:tr>
      <w:tr w14:paraId="7EF6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BBC65">
            <w:pPr>
              <w:pStyle w:val="16"/>
            </w:pPr>
            <w:r>
              <w:t>配电箱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36DA9">
            <w:pPr>
              <w:pStyle w:val="16"/>
            </w:pPr>
            <w:r>
              <w:t>防护等级 IP54，含漏电保护器（动作电流≤30mA）、断路器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39D13">
            <w:pPr>
              <w:pStyle w:val="16"/>
            </w:pPr>
            <w:r>
              <w:t>国内知名品牌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DA25A">
            <w:pPr>
              <w:pStyle w:val="16"/>
            </w:pPr>
            <w:r>
              <w:t>≥2 年</w:t>
            </w:r>
          </w:p>
        </w:tc>
      </w:tr>
    </w:tbl>
    <w:p w14:paraId="1A982D68">
      <w:pPr>
        <w:pStyle w:val="4"/>
      </w:pPr>
      <w:r>
        <w:t>4.2 材料选型要求</w:t>
      </w:r>
    </w:p>
    <w:p w14:paraId="61A54D22">
      <w:pPr>
        <w:pStyle w:val="16"/>
        <w:numPr>
          <w:ilvl w:val="0"/>
          <w:numId w:val="17"/>
        </w:numPr>
      </w:pPr>
      <w:r>
        <w:t>灯杆：采用 Q235 钢材，热镀锌 + 喷塑处理，抗风等级≥12 级，壁厚≥3.5mm（主干路）、≥3.0mm（支线路 / 步道）；</w:t>
      </w:r>
    </w:p>
    <w:p w14:paraId="18DE1FDA">
      <w:pPr>
        <w:pStyle w:val="16"/>
        <w:numPr>
          <w:ilvl w:val="0"/>
          <w:numId w:val="17"/>
        </w:numPr>
      </w:pPr>
      <w:r>
        <w:t>线缆：选用国标铜芯电缆，绝缘层耐温≥90℃，防水、防腐、抗老化；</w:t>
      </w:r>
    </w:p>
    <w:p w14:paraId="268F4B82">
      <w:pPr>
        <w:pStyle w:val="16"/>
        <w:numPr>
          <w:ilvl w:val="0"/>
          <w:numId w:val="17"/>
        </w:numPr>
      </w:pPr>
      <w:r>
        <w:t>灯具外壳：采用铝合金或工程塑料，强度高、重量轻，便于安装与维护；</w:t>
      </w:r>
    </w:p>
    <w:p w14:paraId="2F12BE81">
      <w:pPr>
        <w:pStyle w:val="16"/>
        <w:numPr>
          <w:ilvl w:val="0"/>
          <w:numId w:val="17"/>
        </w:numPr>
      </w:pPr>
      <w:r>
        <w:t>基础材料：C30 混凝土，钢筋采用 HRB400 级，符合《混凝土结构设计规范》。</w:t>
      </w:r>
    </w:p>
    <w:p w14:paraId="0F41ECA6">
      <w:pPr>
        <w:pStyle w:val="3"/>
      </w:pPr>
      <w:r>
        <w:t>五、实施与保障</w:t>
      </w:r>
    </w:p>
    <w:p w14:paraId="19ADADF0">
      <w:pPr>
        <w:pStyle w:val="4"/>
      </w:pPr>
      <w:r>
        <w:t>5.1 实施流程</w:t>
      </w:r>
    </w:p>
    <w:p w14:paraId="0902F7D6">
      <w:pPr>
        <w:pStyle w:val="16"/>
        <w:numPr>
          <w:ilvl w:val="0"/>
          <w:numId w:val="18"/>
        </w:numPr>
      </w:pPr>
      <w:r>
        <w:rPr>
          <w:b/>
          <w:bCs/>
        </w:rPr>
        <w:t>设计交底</w:t>
      </w:r>
      <w:r>
        <w:t>（1 周）：向施工单位、监理单位、物业单位进行设计交底，明确技术要求；</w:t>
      </w:r>
    </w:p>
    <w:p w14:paraId="73865335">
      <w:pPr>
        <w:pStyle w:val="16"/>
        <w:numPr>
          <w:ilvl w:val="0"/>
          <w:numId w:val="18"/>
        </w:numPr>
      </w:pPr>
      <w:r>
        <w:rPr>
          <w:b/>
          <w:bCs/>
        </w:rPr>
        <w:t>设备采购</w:t>
      </w:r>
      <w:r>
        <w:t>（2-3 周）：按选型标准采购设备，进场前进行质量检验；</w:t>
      </w:r>
    </w:p>
    <w:p w14:paraId="43EF8897">
      <w:pPr>
        <w:pStyle w:val="16"/>
        <w:numPr>
          <w:ilvl w:val="0"/>
          <w:numId w:val="18"/>
        </w:numPr>
      </w:pPr>
      <w:r>
        <w:rPr>
          <w:b/>
          <w:bCs/>
        </w:rPr>
        <w:t>施工安装</w:t>
      </w:r>
      <w:r>
        <w:t>（与主体工程同步）：</w:t>
      </w:r>
    </w:p>
    <w:p w14:paraId="5211E0ED">
      <w:pPr>
        <w:pStyle w:val="16"/>
        <w:numPr>
          <w:ilvl w:val="1"/>
          <w:numId w:val="1"/>
        </w:numPr>
      </w:pPr>
      <w:r>
        <w:t>先完成灯杆基础浇筑、线缆敷设，再进行灯具安装与接线；</w:t>
      </w:r>
    </w:p>
    <w:p w14:paraId="4074908F">
      <w:pPr>
        <w:pStyle w:val="16"/>
        <w:numPr>
          <w:ilvl w:val="1"/>
          <w:numId w:val="1"/>
        </w:numPr>
      </w:pPr>
      <w:r>
        <w:t>地下车库、出入口照明优先施工，保障施工期间通行安全；</w:t>
      </w:r>
    </w:p>
    <w:p w14:paraId="40ACA6A1">
      <w:pPr>
        <w:pStyle w:val="16"/>
        <w:numPr>
          <w:ilvl w:val="0"/>
          <w:numId w:val="19"/>
        </w:numPr>
      </w:pPr>
      <w:r>
        <w:rPr>
          <w:b/>
          <w:bCs/>
        </w:rPr>
        <w:t>系统调试</w:t>
      </w:r>
      <w:r>
        <w:t>（1 周）：完成灯具点亮测试、控制功能调试、联动效果验证；</w:t>
      </w:r>
    </w:p>
    <w:p w14:paraId="4F30B21A">
      <w:pPr>
        <w:pStyle w:val="16"/>
        <w:numPr>
          <w:ilvl w:val="0"/>
          <w:numId w:val="19"/>
        </w:numPr>
      </w:pPr>
      <w:r>
        <w:rPr>
          <w:b/>
          <w:bCs/>
        </w:rPr>
        <w:t>验收交付</w:t>
      </w:r>
      <w:r>
        <w:t>（1 周）：组织联合验收，提供设备清单、检测报告、运维手册。</w:t>
      </w:r>
    </w:p>
    <w:p w14:paraId="77EC652A">
      <w:pPr>
        <w:pStyle w:val="4"/>
      </w:pPr>
      <w:r>
        <w:t>5.2 质量保障</w:t>
      </w:r>
    </w:p>
    <w:p w14:paraId="0E59967F">
      <w:pPr>
        <w:pStyle w:val="16"/>
        <w:numPr>
          <w:ilvl w:val="0"/>
          <w:numId w:val="20"/>
        </w:numPr>
      </w:pPr>
      <w:r>
        <w:t>施工单位需具备城市及道路照明工程专业承包资质，施工人员持证上岗；</w:t>
      </w:r>
    </w:p>
    <w:p w14:paraId="7D56BC89">
      <w:pPr>
        <w:pStyle w:val="16"/>
        <w:numPr>
          <w:ilvl w:val="0"/>
          <w:numId w:val="20"/>
        </w:numPr>
      </w:pPr>
      <w:r>
        <w:t>关键工序（基础浇筑、线缆连接、接地安装）实行旁站监理，留存影像资料；</w:t>
      </w:r>
    </w:p>
    <w:p w14:paraId="688B0591">
      <w:pPr>
        <w:pStyle w:val="16"/>
        <w:numPr>
          <w:ilvl w:val="0"/>
          <w:numId w:val="20"/>
        </w:numPr>
      </w:pPr>
      <w:r>
        <w:t>设备进场需提供出厂合格证、检测报告，抽检合格率需达到 100%；</w:t>
      </w:r>
    </w:p>
    <w:p w14:paraId="2538246D">
      <w:pPr>
        <w:pStyle w:val="16"/>
        <w:numPr>
          <w:ilvl w:val="0"/>
          <w:numId w:val="20"/>
        </w:numPr>
      </w:pPr>
      <w:r>
        <w:t>系统调试完成后，进行 72 小时连续运行测试，确保无故障。</w:t>
      </w:r>
    </w:p>
    <w:p w14:paraId="09C5BB81">
      <w:pPr>
        <w:pStyle w:val="4"/>
      </w:pPr>
      <w:r>
        <w:t>5.3 运维管理</w:t>
      </w:r>
    </w:p>
    <w:p w14:paraId="69D3A86C">
      <w:pPr>
        <w:pStyle w:val="16"/>
        <w:numPr>
          <w:ilvl w:val="0"/>
          <w:numId w:val="21"/>
        </w:numPr>
      </w:pPr>
      <w:r>
        <w:t>物业单位建立照明设施台账，记录设备型号、安装位置、维护记录；</w:t>
      </w:r>
    </w:p>
    <w:p w14:paraId="249CBE96">
      <w:pPr>
        <w:pStyle w:val="16"/>
        <w:numPr>
          <w:ilvl w:val="0"/>
          <w:numId w:val="21"/>
        </w:numPr>
      </w:pPr>
      <w:r>
        <w:t>定期巡检：每月进行 1 次外观检查，每季度进行 1 次照度检测与参数校准，每年进行 1 次全面维护；</w:t>
      </w:r>
    </w:p>
    <w:p w14:paraId="41CF21FC">
      <w:pPr>
        <w:pStyle w:val="16"/>
        <w:numPr>
          <w:ilvl w:val="0"/>
          <w:numId w:val="21"/>
        </w:numPr>
      </w:pPr>
      <w:r>
        <w:t>故障处理：接到故障报修后，24 小时内响应，48 小时内修复（特殊情况除外）；</w:t>
      </w:r>
    </w:p>
    <w:p w14:paraId="5D7505A1">
      <w:pPr>
        <w:pStyle w:val="16"/>
        <w:numPr>
          <w:ilvl w:val="0"/>
          <w:numId w:val="21"/>
        </w:numPr>
      </w:pPr>
      <w:r>
        <w:t>节能优化：每半年分析 1 次能耗数据，根据季节变化、通行规律调整控制策略；</w:t>
      </w:r>
    </w:p>
    <w:p w14:paraId="7D4048D1">
      <w:pPr>
        <w:pStyle w:val="16"/>
        <w:numPr>
          <w:ilvl w:val="0"/>
          <w:numId w:val="21"/>
        </w:numPr>
      </w:pPr>
      <w:r>
        <w:t>人员培训：对运维人员进行设备操作、故障排查、应急处理培训，确保熟练掌握相关技能。</w:t>
      </w:r>
    </w:p>
    <w:p w14:paraId="53FD282B">
      <w:pPr>
        <w:pStyle w:val="4"/>
      </w:pPr>
      <w:r>
        <w:t>5.4 安全环保要求</w:t>
      </w:r>
    </w:p>
    <w:p w14:paraId="3B0CA6DE">
      <w:pPr>
        <w:pStyle w:val="16"/>
        <w:numPr>
          <w:ilvl w:val="0"/>
          <w:numId w:val="22"/>
        </w:numPr>
      </w:pPr>
      <w:r>
        <w:t>施工期间设置安全警示标志，夜间施工配备临时照明，避免安全事故；</w:t>
      </w:r>
    </w:p>
    <w:p w14:paraId="1D901F5C">
      <w:pPr>
        <w:pStyle w:val="16"/>
        <w:numPr>
          <w:ilvl w:val="0"/>
          <w:numId w:val="22"/>
        </w:numPr>
      </w:pPr>
      <w:r>
        <w:t>灯具安装高度符合安全要求，避免对周边居民造成光污染，夜间光线不直射住宅窗户；</w:t>
      </w:r>
    </w:p>
    <w:p w14:paraId="65FC30F8">
      <w:pPr>
        <w:pStyle w:val="16"/>
        <w:numPr>
          <w:ilvl w:val="0"/>
          <w:numId w:val="22"/>
        </w:numPr>
      </w:pPr>
      <w:r>
        <w:t>废旧灯具、线缆按可回收材料分类处理，回收率≥90%；</w:t>
      </w:r>
    </w:p>
    <w:p w14:paraId="6E623E4A">
      <w:pPr>
        <w:pStyle w:val="16"/>
        <w:numPr>
          <w:ilvl w:val="0"/>
          <w:numId w:val="22"/>
        </w:numPr>
      </w:pPr>
      <w:r>
        <w:t>智能控制系统符合数据安全要求，不泄露运维管理相关信息。</w:t>
      </w:r>
    </w:p>
    <w:p w14:paraId="624909B3">
      <w:pPr>
        <w:pStyle w:val="3"/>
      </w:pPr>
      <w:r>
        <w:t>六、附则</w:t>
      </w:r>
    </w:p>
    <w:p w14:paraId="748224EA">
      <w:pPr>
        <w:pStyle w:val="16"/>
        <w:numPr>
          <w:ilvl w:val="0"/>
          <w:numId w:val="23"/>
        </w:numPr>
      </w:pPr>
      <w:r>
        <w:t>本专项设计文件作为人车分流专项设计文件的补充，未尽事宜遵循主文件及国家相关规范；</w:t>
      </w:r>
    </w:p>
    <w:p w14:paraId="18203406">
      <w:pPr>
        <w:pStyle w:val="16"/>
        <w:numPr>
          <w:ilvl w:val="0"/>
          <w:numId w:val="23"/>
        </w:numPr>
      </w:pPr>
      <w:r>
        <w:t>本设计文件经审核批准后生效，修改需经原审批部门同意；</w:t>
      </w:r>
    </w:p>
    <w:p w14:paraId="27E56A4F">
      <w:pPr>
        <w:pStyle w:val="16"/>
        <w:numPr>
          <w:ilvl w:val="0"/>
          <w:numId w:val="23"/>
        </w:numPr>
      </w:pPr>
      <w:r>
        <w:t>本设计文件由编制单位负责解释。</w:t>
      </w:r>
    </w:p>
    <w:p w14:paraId="2D9450E8">
      <w:pPr>
        <w:pStyle w:val="16"/>
      </w:pPr>
      <w:bookmarkStart w:id="0" w:name="_GoBack"/>
      <w:bookmarkEnd w:id="0"/>
      <w:r>
        <w:t>2026 年 3 月 13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DD0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3901</Words>
  <Characters>4673</Characters>
  <TotalTime>2</TotalTime>
  <ScaleCrop>false</ScaleCrop>
  <LinksUpToDate>false</LinksUpToDate>
  <CharactersWithSpaces>4907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2026-03-13T05:46:00Z</dcterms:created>
  <dc:creator>Un-named</dc:creator>
  <cp:lastModifiedBy>何以笙箫默.</cp:lastModifiedBy>
  <dcterms:modified xsi:type="dcterms:W3CDTF">2026-03-13T05:49:23Z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eyJoZGlkIjoiNzE1ODgyZDJjZDlkZTI2MjY3NDY1MjE0N2EzMWM0MmEiLCJ1c2VySWQiOiI5NTc0MTc5NTcifQ==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147C1E3FE1554ED293929F400E4C28E6_12</vt:lpwstr>
  </property>
</Properties>
</file>