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3DD94" w14:textId="024EDEBF" w:rsidR="00037E01" w:rsidRPr="00037E01" w:rsidRDefault="00037E01" w:rsidP="00037E01">
      <w:pPr>
        <w:jc w:val="center"/>
        <w:rPr>
          <w:rFonts w:hint="eastAsia"/>
          <w:b/>
          <w:bCs/>
          <w:sz w:val="52"/>
          <w:szCs w:val="52"/>
        </w:rPr>
      </w:pPr>
      <w:r w:rsidRPr="00037E01">
        <w:rPr>
          <w:rFonts w:hint="eastAsia"/>
          <w:b/>
          <w:bCs/>
          <w:sz w:val="52"/>
          <w:szCs w:val="52"/>
        </w:rPr>
        <w:t>可再生能源建筑一体化</w:t>
      </w:r>
    </w:p>
    <w:p w14:paraId="2A9D6D60" w14:textId="5609A72F" w:rsidR="00037E01" w:rsidRPr="009F3443" w:rsidRDefault="00037E01" w:rsidP="00037E01">
      <w:pPr>
        <w:pStyle w:val="a9"/>
        <w:numPr>
          <w:ilvl w:val="0"/>
          <w:numId w:val="1"/>
        </w:numPr>
        <w:rPr>
          <w:rFonts w:hint="eastAsia"/>
          <w:b/>
          <w:bCs/>
          <w:sz w:val="30"/>
          <w:szCs w:val="30"/>
        </w:rPr>
      </w:pPr>
      <w:r w:rsidRPr="009F3443">
        <w:rPr>
          <w:rFonts w:hint="eastAsia"/>
          <w:b/>
          <w:bCs/>
          <w:sz w:val="30"/>
          <w:szCs w:val="30"/>
        </w:rPr>
        <w:t>引言</w:t>
      </w:r>
    </w:p>
    <w:p w14:paraId="6D89AEF4" w14:textId="3D398E1E" w:rsidR="00037E01" w:rsidRDefault="009F3443" w:rsidP="00037E01">
      <w:pPr>
        <w:pStyle w:val="a9"/>
        <w:ind w:left="440"/>
        <w:rPr>
          <w:rFonts w:hint="eastAsia"/>
        </w:rPr>
      </w:pPr>
      <w:r w:rsidRPr="009F3443">
        <w:rPr>
          <w:rFonts w:hint="eastAsia"/>
        </w:rPr>
        <w:t>在全球“双碳”目标引领与能源危机日益凸显的当下，建筑领域作为能源消耗与碳排放的核心场景，其绿色转型已成为可持续发展的关键命题。可再生能源建筑一体化（BIPV/BIPV/T）打破了传统能源供给与建筑本体的割裂关系，将太阳能、风能、地热能等清洁资源与建筑设计、施工、运维深度融合，让建筑从“能源消耗者”转变为“能源生产者与使用者”。这一创新模式不仅能大幅降低建筑全生命周期的碳排放与能源成本，更通过美学设计与功能集成，重塑了建筑与自然、技术的和谐共生关系，成为推动城乡建设绿色低碳转型、实现能源安全与生态保护双赢的核心路径，其发展潜力与应用价值正被全球广泛关注与践行。</w:t>
      </w:r>
    </w:p>
    <w:p w14:paraId="7EE397DA" w14:textId="1403BFAD" w:rsidR="00037E01" w:rsidRPr="009F3443" w:rsidRDefault="00037E01" w:rsidP="009F3443">
      <w:pPr>
        <w:pStyle w:val="a9"/>
        <w:numPr>
          <w:ilvl w:val="0"/>
          <w:numId w:val="1"/>
        </w:numPr>
        <w:rPr>
          <w:rFonts w:hint="eastAsia"/>
          <w:b/>
          <w:bCs/>
          <w:sz w:val="30"/>
          <w:szCs w:val="30"/>
        </w:rPr>
      </w:pPr>
      <w:r w:rsidRPr="009F3443">
        <w:rPr>
          <w:rFonts w:hint="eastAsia"/>
          <w:b/>
          <w:bCs/>
          <w:sz w:val="30"/>
          <w:szCs w:val="30"/>
        </w:rPr>
        <w:t>项目背景与目标</w:t>
      </w:r>
    </w:p>
    <w:p w14:paraId="2CF6D2DA" w14:textId="190CC4C9" w:rsidR="009F3443" w:rsidRDefault="009F3443" w:rsidP="009F3443">
      <w:pPr>
        <w:pStyle w:val="a9"/>
        <w:numPr>
          <w:ilvl w:val="0"/>
          <w:numId w:val="2"/>
        </w:num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背景分析</w:t>
      </w:r>
    </w:p>
    <w:p w14:paraId="0B280321" w14:textId="4BE081DA" w:rsidR="009F3443" w:rsidRDefault="009F3443" w:rsidP="009F3443">
      <w:pPr>
        <w:pStyle w:val="a9"/>
        <w:ind w:left="800"/>
        <w:rPr>
          <w:rFonts w:hint="eastAsia"/>
          <w:szCs w:val="22"/>
        </w:rPr>
      </w:pPr>
      <w:r w:rsidRPr="009F3443">
        <w:rPr>
          <w:rFonts w:hint="eastAsia"/>
          <w:szCs w:val="22"/>
        </w:rPr>
        <w:t>太阳能光伏（BIPV）、地源热泵、风能建筑一体化等技术效率持续提升，成本逐年下降（光伏组件成本较10年前降低80%以上），具备大规模应用条件。现代建筑追求“低碳化、智能化、一体化”，可再生能源与建筑设计、施工、运维的深度融合，可实现“能源自给+美学呈现+功能集成”，契合建筑行业高质量发展方向。</w:t>
      </w:r>
    </w:p>
    <w:p w14:paraId="391323E6" w14:textId="22F8C0EF" w:rsidR="009F3443" w:rsidRPr="009F3443" w:rsidRDefault="009F3443" w:rsidP="009F3443">
      <w:pPr>
        <w:pStyle w:val="a9"/>
        <w:numPr>
          <w:ilvl w:val="0"/>
          <w:numId w:val="2"/>
        </w:numPr>
        <w:rPr>
          <w:rFonts w:hint="eastAsia"/>
          <w:b/>
          <w:bCs/>
          <w:sz w:val="30"/>
          <w:szCs w:val="30"/>
        </w:rPr>
      </w:pPr>
      <w:r w:rsidRPr="009F3443">
        <w:rPr>
          <w:rFonts w:hint="eastAsia"/>
          <w:b/>
          <w:bCs/>
          <w:sz w:val="30"/>
          <w:szCs w:val="30"/>
        </w:rPr>
        <w:t>项目目标</w:t>
      </w:r>
    </w:p>
    <w:p w14:paraId="19EFE389" w14:textId="0F552F1D" w:rsidR="009F3443" w:rsidRPr="009F3443" w:rsidRDefault="009F3443" w:rsidP="009F3443">
      <w:pPr>
        <w:pStyle w:val="a9"/>
        <w:ind w:left="800"/>
        <w:rPr>
          <w:rFonts w:hint="eastAsia"/>
          <w:szCs w:val="22"/>
        </w:rPr>
      </w:pPr>
      <w:r w:rsidRPr="009F3443">
        <w:rPr>
          <w:rFonts w:hint="eastAsia"/>
          <w:szCs w:val="22"/>
        </w:rPr>
        <w:t>实现建筑能源自给自足或部分替代：降低对化石能源依赖，可再生能源利用率占建筑总能耗比例逐步提升至30%以上（契合绿色建筑高等级标准）。提升能源利用效率：通过一体化设计减少能源传输损耗，结合储能技术实现“削峰填谷”，优化建筑能源供需平衡。</w:t>
      </w:r>
    </w:p>
    <w:p w14:paraId="7D095452" w14:textId="04F0DD19" w:rsidR="00037E01" w:rsidRPr="009F3443" w:rsidRDefault="00037E01">
      <w:pPr>
        <w:rPr>
          <w:rFonts w:hint="eastAsia"/>
          <w:b/>
          <w:bCs/>
          <w:sz w:val="30"/>
          <w:szCs w:val="30"/>
        </w:rPr>
      </w:pPr>
      <w:r w:rsidRPr="009F3443">
        <w:rPr>
          <w:rFonts w:hint="eastAsia"/>
          <w:b/>
          <w:bCs/>
          <w:sz w:val="30"/>
          <w:szCs w:val="30"/>
        </w:rPr>
        <w:t>三、设计方案</w:t>
      </w:r>
    </w:p>
    <w:p w14:paraId="52A69BCB" w14:textId="20C5FEAE" w:rsidR="009F3443" w:rsidRDefault="009F3443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1.</w:t>
      </w:r>
      <w:r w:rsidR="003D47A4" w:rsidRPr="003D47A4">
        <w:rPr>
          <w:rFonts w:hint="eastAsia"/>
        </w:rPr>
        <w:t xml:space="preserve"> </w:t>
      </w:r>
      <w:r w:rsidR="003D47A4" w:rsidRPr="003D47A4">
        <w:rPr>
          <w:rFonts w:hint="eastAsia"/>
          <w:b/>
          <w:bCs/>
          <w:sz w:val="30"/>
          <w:szCs w:val="30"/>
        </w:rPr>
        <w:t>地源热泵+冷却塔+太阳能复合能源系统</w:t>
      </w:r>
      <w:r w:rsidR="003D47A4">
        <w:rPr>
          <w:rFonts w:hint="eastAsia"/>
          <w:b/>
          <w:bCs/>
          <w:sz w:val="30"/>
          <w:szCs w:val="30"/>
        </w:rPr>
        <w:t xml:space="preserve"> </w:t>
      </w:r>
    </w:p>
    <w:p w14:paraId="27ADCB33" w14:textId="2753E48A" w:rsidR="00363B76" w:rsidRPr="00363B76" w:rsidRDefault="00363B76" w:rsidP="00363B76">
      <w:pPr>
        <w:rPr>
          <w:rFonts w:hint="eastAsia"/>
          <w:szCs w:val="22"/>
        </w:rPr>
      </w:pPr>
      <w:r w:rsidRPr="00363B76">
        <w:rPr>
          <w:rFonts w:hint="eastAsia"/>
          <w:b/>
          <w:bCs/>
          <w:szCs w:val="22"/>
        </w:rPr>
        <w:t>技术性能方面</w:t>
      </w:r>
      <w:r>
        <w:rPr>
          <w:rFonts w:hint="eastAsia"/>
          <w:szCs w:val="22"/>
        </w:rPr>
        <w:t>：</w:t>
      </w:r>
      <w:r w:rsidRPr="00363B76">
        <w:rPr>
          <w:rFonts w:hint="eastAsia"/>
          <w:szCs w:val="22"/>
        </w:rPr>
        <w:t>地源热泵-太阳能复合能源系统具有卓越的能效表现。系统的理论COP通常在3.0-5.0之间，比电加热系统节电60%以上。通过太阳能预热，系统的制热效率可提升14.2%，在25℃时平均效率达到最高的3.85。余热回收机制可减少70%以上的电耗或燃煤消耗，系统整体节能率可达85%。</w:t>
      </w:r>
    </w:p>
    <w:p w14:paraId="0741D9F2" w14:textId="77777777" w:rsidR="00024793" w:rsidRDefault="00363B76" w:rsidP="00752D8B">
      <w:pPr>
        <w:rPr>
          <w:rFonts w:hint="eastAsia"/>
          <w:szCs w:val="22"/>
        </w:rPr>
      </w:pPr>
      <w:r w:rsidRPr="00363B76">
        <w:rPr>
          <w:rFonts w:hint="eastAsia"/>
          <w:b/>
          <w:bCs/>
          <w:szCs w:val="22"/>
        </w:rPr>
        <w:t>系统构成方面</w:t>
      </w:r>
      <w:r>
        <w:rPr>
          <w:rFonts w:hint="eastAsia"/>
          <w:szCs w:val="22"/>
        </w:rPr>
        <w:t>：</w:t>
      </w:r>
      <w:r w:rsidRPr="00363B76">
        <w:rPr>
          <w:rFonts w:hint="eastAsia"/>
          <w:szCs w:val="22"/>
        </w:rPr>
        <w:t>该复合系统通过地源热泵承担建筑空调负荷，回收制冷余热对自来水进行预热，再由太阳能集热器</w:t>
      </w:r>
      <w:r w:rsidR="00F86CF2">
        <w:rPr>
          <w:rFonts w:hint="eastAsia"/>
          <w:szCs w:val="22"/>
        </w:rPr>
        <w:t>加热</w:t>
      </w:r>
      <w:r w:rsidRPr="00363B76">
        <w:rPr>
          <w:rFonts w:hint="eastAsia"/>
          <w:szCs w:val="22"/>
        </w:rPr>
        <w:t>提供生活热水，形成了"空调-</w:t>
      </w:r>
      <w:r w:rsidR="00F86CF2">
        <w:rPr>
          <w:rFonts w:hint="eastAsia"/>
          <w:szCs w:val="22"/>
        </w:rPr>
        <w:t>热</w:t>
      </w:r>
      <w:r w:rsidRPr="00363B76">
        <w:rPr>
          <w:rFonts w:hint="eastAsia"/>
          <w:szCs w:val="22"/>
        </w:rPr>
        <w:t>热水”的一体化能源</w:t>
      </w:r>
      <w:r w:rsidRPr="00363B76">
        <w:rPr>
          <w:rFonts w:hint="eastAsia"/>
          <w:szCs w:val="22"/>
        </w:rPr>
        <w:lastRenderedPageBreak/>
        <w:t>解决方案。系统采用串联、并联或混联等多种耦合方式，能够适应不同的应用场景和负荷特性。</w:t>
      </w:r>
    </w:p>
    <w:p w14:paraId="109278A4" w14:textId="16D512E0" w:rsidR="00BE3CAD" w:rsidRDefault="00363B76" w:rsidP="00752D8B">
      <w:pPr>
        <w:rPr>
          <w:rFonts w:hint="eastAsia"/>
          <w:szCs w:val="22"/>
        </w:rPr>
      </w:pPr>
      <w:r w:rsidRPr="00363B76">
        <w:rPr>
          <w:rFonts w:hint="eastAsia"/>
          <w:b/>
          <w:bCs/>
          <w:szCs w:val="22"/>
        </w:rPr>
        <w:t>运行模式方面</w:t>
      </w:r>
      <w:r>
        <w:rPr>
          <w:rFonts w:hint="eastAsia"/>
          <w:szCs w:val="22"/>
        </w:rPr>
        <w:t>：</w:t>
      </w:r>
      <w:r w:rsidRPr="00363B76">
        <w:rPr>
          <w:rFonts w:hint="eastAsia"/>
          <w:szCs w:val="22"/>
        </w:rPr>
        <w:t>系统具有丰富的运行模式，包括过渡季控制模式、夏季制冷控制模式和冬季供暖控制模式等多种工作模式。通过智能控制策略，系统能够根据季节变化、负荷需求和天气条件自动切换运行模式，实现最优能效运行。余热回收控制通过温度反馈实现精确调节，冷却塔控制采用2°温差控制辅以2h间歇运行的优化策略。</w:t>
      </w:r>
    </w:p>
    <w:p w14:paraId="394FD4DE" w14:textId="77777777" w:rsidR="00BE3CAD" w:rsidRDefault="00BE3CAD" w:rsidP="00BE3CAD">
      <w:pPr>
        <w:rPr>
          <w:rFonts w:hint="eastAsia"/>
          <w:b/>
          <w:bCs/>
          <w:szCs w:val="22"/>
        </w:rPr>
      </w:pPr>
      <w:r w:rsidRPr="00BE3CAD">
        <w:rPr>
          <w:rFonts w:hint="eastAsia"/>
          <w:b/>
          <w:bCs/>
          <w:szCs w:val="22"/>
        </w:rPr>
        <w:t>智能化运行逻辑</w:t>
      </w:r>
      <w:r>
        <w:rPr>
          <w:rFonts w:hint="eastAsia"/>
          <w:b/>
          <w:bCs/>
          <w:szCs w:val="22"/>
        </w:rPr>
        <w:t>：</w:t>
      </w:r>
    </w:p>
    <w:p w14:paraId="1A210832" w14:textId="7F1EEFDF" w:rsidR="00BE3CAD" w:rsidRPr="00BE3CAD" w:rsidRDefault="00BE3CAD" w:rsidP="00024793">
      <w:pPr>
        <w:ind w:firstLineChars="200" w:firstLine="440"/>
        <w:rPr>
          <w:rFonts w:hint="eastAsia"/>
          <w:b/>
          <w:bCs/>
          <w:szCs w:val="22"/>
        </w:rPr>
      </w:pPr>
      <w:r w:rsidRPr="00BE3CAD">
        <w:rPr>
          <w:rFonts w:hint="eastAsia"/>
          <w:szCs w:val="22"/>
        </w:rPr>
        <w:t>1. 夏季制冷工况：室内温度＞设定制冷温度（如26℃），土壤温度≥</w:t>
      </w:r>
      <w:r w:rsidR="00927984">
        <w:rPr>
          <w:rFonts w:hint="eastAsia"/>
          <w:szCs w:val="22"/>
        </w:rPr>
        <w:t>16</w:t>
      </w:r>
      <w:r w:rsidRPr="00BE3CAD">
        <w:rPr>
          <w:rFonts w:hint="eastAsia"/>
          <w:szCs w:val="22"/>
        </w:rPr>
        <w:t>℃，启动制冷模式。</w:t>
      </w:r>
    </w:p>
    <w:p w14:paraId="0044299B" w14:textId="11869CC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>2. 冬季供暖工况：室内温度＜设定供暖温度（如20℃），土壤温度≤</w:t>
      </w:r>
      <w:r w:rsidR="00927984">
        <w:rPr>
          <w:rFonts w:hint="eastAsia"/>
          <w:szCs w:val="22"/>
        </w:rPr>
        <w:t>17</w:t>
      </w:r>
      <w:r w:rsidRPr="00BE3CAD">
        <w:rPr>
          <w:rFonts w:hint="eastAsia"/>
          <w:szCs w:val="22"/>
        </w:rPr>
        <w:t>℃，启动供暖模式。</w:t>
      </w:r>
    </w:p>
    <w:p w14:paraId="41AEBB74" w14:textId="682CDD5A" w:rsidR="00752D8B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>3. 过渡季工况：室内温度在舒适区间（20℃~26℃），地源热泵机组停机，仅太阳能系统按需运行。</w:t>
      </w:r>
      <w:r>
        <w:rPr>
          <w:rFonts w:hint="eastAsia"/>
          <w:szCs w:val="22"/>
        </w:rPr>
        <w:t>、</w:t>
      </w:r>
    </w:p>
    <w:p w14:paraId="39F1538B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>一、核心设备与传感依据</w:t>
      </w:r>
    </w:p>
    <w:p w14:paraId="7A1EBE07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 设备：地源热泵、冷却塔、板式换热器、太阳能集热器/储热水箱、太阳能循环泵、补水泵</w:t>
      </w:r>
    </w:p>
    <w:p w14:paraId="086D1E23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>传感：土壤温度（Ts）、热泵回水温度（Th）、集热器水温（T1）、水箱水温（T2）、水位传感器</w:t>
      </w:r>
    </w:p>
    <w:p w14:paraId="5D29E779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 二、分工况运行逻辑（精准参数+动作）</w:t>
      </w:r>
    </w:p>
    <w:p w14:paraId="2BA20717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 （一）夏季制冷</w:t>
      </w:r>
    </w:p>
    <w:p w14:paraId="01F6DA0C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 1. 热泵+冷却塔：热泵启制冷，地源侧向土壤释冷凝热；当Ts＞28℃，冷却塔启（并联散热中和热积累），Ts≤25℃则停。</w:t>
      </w:r>
    </w:p>
    <w:p w14:paraId="7617A5EB" w14:textId="2C74E4EE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>2. 冷凝热回收：换热器随热泵启，当Th≥</w:t>
      </w:r>
      <w:r w:rsidR="00B15C90">
        <w:rPr>
          <w:rFonts w:hint="eastAsia"/>
          <w:szCs w:val="22"/>
        </w:rPr>
        <w:t>37</w:t>
      </w:r>
      <w:r w:rsidRPr="00BE3CAD">
        <w:rPr>
          <w:rFonts w:hint="eastAsia"/>
          <w:szCs w:val="22"/>
        </w:rPr>
        <w:t>℃，补水泵启，自来水经换热器预热至25-35℃入水箱；Th＜35℃，补水泵降频；T2≥60℃，关换热器进水阀停预热。</w:t>
      </w:r>
    </w:p>
    <w:p w14:paraId="044524FC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>3. 太阳能循环：T1-T2≥8℃，太阳能循环泵启（水箱水进集热器升温）；T1-T2≤3℃，泵停。</w:t>
      </w:r>
    </w:p>
    <w:p w14:paraId="6BA87E48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 （二）冬季供暖</w:t>
      </w:r>
    </w:p>
    <w:p w14:paraId="3A018CD6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 1. 热泵运行：热泵启供暖，地源侧从土壤吸热，冷却塔全程闭锁停机。</w:t>
      </w:r>
    </w:p>
    <w:p w14:paraId="6884D12B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>2. 热回收停运：换热器、预热补水泵停，自来水直补水箱。</w:t>
      </w:r>
    </w:p>
    <w:p w14:paraId="4A59603F" w14:textId="1203BFF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>3. 太阳能循环：仍按T1-T2温差（≥8℃启/≤3℃停）运行；若T2＜45℃</w:t>
      </w:r>
      <w:r w:rsidR="00E2501C">
        <w:rPr>
          <w:rFonts w:hint="eastAsia"/>
          <w:szCs w:val="22"/>
        </w:rPr>
        <w:t>，电加热辅助加热。</w:t>
      </w:r>
    </w:p>
    <w:p w14:paraId="61CE33DE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lastRenderedPageBreak/>
        <w:t xml:space="preserve"> (三）过渡季</w:t>
      </w:r>
    </w:p>
    <w:p w14:paraId="3EA8A377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 1. 热泵、冷却塔、换热器均停。</w:t>
      </w:r>
    </w:p>
    <w:p w14:paraId="6693E192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>2. 太阳能循环泵仅按T1-T2温差启停，维持T2满足生活热水需求（如50℃）。</w:t>
      </w:r>
    </w:p>
    <w:p w14:paraId="524199F8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 三、联动保护（关键动作）</w:t>
      </w:r>
    </w:p>
    <w:p w14:paraId="39BCA991" w14:textId="77777777" w:rsidR="00BE3CAD" w:rsidRPr="00BE3CAD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 1. 启停顺序：夏季先启热泵→再启冷却塔→最后启换热器/补水泵；太阳能循环泵启前检测水位，不足则闭锁。</w:t>
      </w:r>
    </w:p>
    <w:p w14:paraId="2AB9525B" w14:textId="15C1FDCA" w:rsidR="00BE3CAD" w:rsidRPr="00752D8B" w:rsidRDefault="00BE3CAD" w:rsidP="00024793">
      <w:pPr>
        <w:tabs>
          <w:tab w:val="left" w:pos="2390"/>
        </w:tabs>
        <w:ind w:firstLineChars="200" w:firstLine="440"/>
        <w:rPr>
          <w:rFonts w:hint="eastAsia"/>
          <w:szCs w:val="22"/>
        </w:rPr>
      </w:pPr>
      <w:r w:rsidRPr="00BE3CAD">
        <w:rPr>
          <w:rFonts w:hint="eastAsia"/>
          <w:szCs w:val="22"/>
        </w:rPr>
        <w:t xml:space="preserve">2. 故障联动：热泵故障→冷却塔/换热器/补水泵同步停；循环泵故障→关集热器阀防倒流。      </w:t>
      </w:r>
    </w:p>
    <w:p w14:paraId="08382D0F" w14:textId="6513FB84" w:rsidR="00183E42" w:rsidRPr="00363B76" w:rsidRDefault="00E2501C" w:rsidP="00363B76">
      <w:pPr>
        <w:rPr>
          <w:rFonts w:hint="eastAsia"/>
          <w:szCs w:val="22"/>
        </w:rPr>
      </w:pPr>
      <w:r w:rsidRPr="00E2501C">
        <w:rPr>
          <w:noProof/>
          <w:szCs w:val="22"/>
        </w:rPr>
        <w:drawing>
          <wp:inline distT="0" distB="0" distL="0" distR="0" wp14:anchorId="090367FC" wp14:editId="0BDA4112">
            <wp:extent cx="5274310" cy="2966720"/>
            <wp:effectExtent l="0" t="0" r="2540" b="5080"/>
            <wp:docPr id="1175438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992B" w14:textId="31EC2E3B" w:rsidR="00037E01" w:rsidRPr="00183E42" w:rsidRDefault="00183E42" w:rsidP="00183E42">
      <w:pPr>
        <w:ind w:left="44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2.</w:t>
      </w:r>
      <w:r w:rsidR="00037E01" w:rsidRPr="00183E42">
        <w:rPr>
          <w:rFonts w:hint="eastAsia"/>
          <w:b/>
          <w:bCs/>
          <w:sz w:val="30"/>
          <w:szCs w:val="30"/>
        </w:rPr>
        <w:t>雨水收集</w:t>
      </w:r>
    </w:p>
    <w:p w14:paraId="6F9A814D" w14:textId="77777777" w:rsidR="00831B88" w:rsidRPr="00831B88" w:rsidRDefault="00831B88" w:rsidP="00831B88">
      <w:pPr>
        <w:pStyle w:val="a9"/>
        <w:ind w:left="800"/>
        <w:rPr>
          <w:rFonts w:hint="eastAsia"/>
          <w:szCs w:val="22"/>
        </w:rPr>
      </w:pPr>
      <w:r w:rsidRPr="00831B88">
        <w:rPr>
          <w:rFonts w:hint="eastAsia"/>
          <w:szCs w:val="22"/>
        </w:rPr>
        <w:t>本方案针对办公、酒店、礼堂三类建筑特性，构建专业化屋面雨水收集利用系统，以实现水资源循环利用与绿色建筑目标。三类建筑屋顶均按“分区布局、就近汇流”原则，均匀布设虹吸式雨水斗，严格控制斗间距≤18米（小于规范要求的20米，提升汇流效率），雨水斗配套不锈钢格栅，初步拦截树叶、碎石等大颗粒杂质。</w:t>
      </w:r>
    </w:p>
    <w:p w14:paraId="063CEF96" w14:textId="417A6A0B" w:rsidR="00831B88" w:rsidRPr="00D15314" w:rsidRDefault="00831B88" w:rsidP="00D15314">
      <w:pPr>
        <w:pStyle w:val="a9"/>
        <w:ind w:left="800"/>
        <w:rPr>
          <w:rFonts w:hint="eastAsia"/>
          <w:szCs w:val="22"/>
        </w:rPr>
      </w:pPr>
      <w:r w:rsidRPr="00831B88">
        <w:rPr>
          <w:rFonts w:hint="eastAsia"/>
          <w:szCs w:val="22"/>
        </w:rPr>
        <w:t xml:space="preserve"> </w:t>
      </w:r>
      <w:r w:rsidR="00D15314">
        <w:rPr>
          <w:rFonts w:hint="eastAsia"/>
          <w:szCs w:val="22"/>
        </w:rPr>
        <w:t xml:space="preserve">   </w:t>
      </w:r>
      <w:r w:rsidRPr="00D15314">
        <w:rPr>
          <w:rFonts w:hint="eastAsia"/>
          <w:szCs w:val="22"/>
        </w:rPr>
        <w:t>屋面雨水经专用排水立管快速导排，汇总至建筑地下层的分级沉淀池（分初沉池、二沉池），通过重力沉降去除泥沙、悬浮物等污染物，沉淀时间控制在30分钟以上，确保出水浊度达标。处理后的雨水存入抗渗混凝土蓄水池（容积按建筑日均冲厕用水量的1.2倍设计），池内配置液位传感器与自洁装置，实时监测水量并防止水质恶化。</w:t>
      </w:r>
    </w:p>
    <w:p w14:paraId="2CFCC965" w14:textId="675C3029" w:rsidR="00761C50" w:rsidRPr="00831B88" w:rsidRDefault="00831B88" w:rsidP="00D15314">
      <w:pPr>
        <w:pStyle w:val="a9"/>
        <w:ind w:left="800" w:firstLineChars="200" w:firstLine="440"/>
        <w:rPr>
          <w:rFonts w:hint="eastAsia"/>
          <w:szCs w:val="22"/>
        </w:rPr>
      </w:pPr>
      <w:r w:rsidRPr="00831B88">
        <w:rPr>
          <w:rFonts w:hint="eastAsia"/>
          <w:szCs w:val="22"/>
        </w:rPr>
        <w:t>雨水经加压泵输送至楼内卫生间，通过专用供水管网为马桶供水，管网末</w:t>
      </w:r>
      <w:r w:rsidRPr="00831B88">
        <w:rPr>
          <w:rFonts w:hint="eastAsia"/>
          <w:szCs w:val="22"/>
        </w:rPr>
        <w:lastRenderedPageBreak/>
        <w:t>端设置过滤消毒装置，保障用水卫生。系统预留溢流管与补水接口，雨水不足时自动切换市政自来水补水，富余雨水经溢流管排入市政雨水管网，避免内涝风险。该系统可降低建筑30%以上的冲厕用水消耗</w:t>
      </w:r>
      <w:r>
        <w:rPr>
          <w:rFonts w:hint="eastAsia"/>
          <w:szCs w:val="22"/>
        </w:rPr>
        <w:t>。</w:t>
      </w:r>
      <w:r w:rsidRPr="00831B88">
        <w:rPr>
          <w:rFonts w:hint="eastAsia"/>
          <w:szCs w:val="22"/>
        </w:rPr>
        <w:t xml:space="preserve"> </w:t>
      </w:r>
      <w:r w:rsidR="00F86CF2" w:rsidRPr="00F86CF2">
        <w:rPr>
          <w:noProof/>
          <w:szCs w:val="22"/>
        </w:rPr>
        <w:drawing>
          <wp:inline distT="0" distB="0" distL="0" distR="0" wp14:anchorId="20E5D3D8" wp14:editId="1FD6FFA2">
            <wp:extent cx="5274310" cy="4751070"/>
            <wp:effectExtent l="0" t="0" r="2540" b="0"/>
            <wp:docPr id="19025237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D9A68" w14:textId="708971B4" w:rsidR="00A06998" w:rsidRPr="00A06998" w:rsidRDefault="00037E01" w:rsidP="00A06998">
      <w:pPr>
        <w:pStyle w:val="a9"/>
        <w:numPr>
          <w:ilvl w:val="0"/>
          <w:numId w:val="2"/>
        </w:numPr>
        <w:rPr>
          <w:rFonts w:hint="eastAsia"/>
          <w:b/>
          <w:bCs/>
          <w:sz w:val="30"/>
          <w:szCs w:val="30"/>
        </w:rPr>
      </w:pPr>
      <w:r w:rsidRPr="00831B88">
        <w:rPr>
          <w:rFonts w:hint="eastAsia"/>
          <w:b/>
          <w:bCs/>
          <w:sz w:val="30"/>
          <w:szCs w:val="30"/>
        </w:rPr>
        <w:t>光伏发电</w:t>
      </w:r>
      <w:r w:rsidR="003D47A4">
        <w:rPr>
          <w:rFonts w:hint="eastAsia"/>
          <w:b/>
          <w:bCs/>
          <w:sz w:val="30"/>
          <w:szCs w:val="30"/>
        </w:rPr>
        <w:t xml:space="preserve">（单晶硅） </w:t>
      </w:r>
    </w:p>
    <w:p w14:paraId="303E094F" w14:textId="05FFEE17" w:rsidR="00A06998" w:rsidRDefault="00A06998" w:rsidP="00A06998">
      <w:pPr>
        <w:widowControl/>
        <w:spacing w:before="120" w:after="120" w:line="288" w:lineRule="auto"/>
        <w:ind w:left="288"/>
        <w:rPr>
          <w:rFonts w:hint="eastAsia"/>
        </w:rPr>
      </w:pPr>
      <w:r>
        <w:rPr>
          <w:b/>
          <w:bCs/>
        </w:rPr>
        <w:t>发电环节</w:t>
      </w:r>
      <w:r>
        <w:t>：光伏玻璃幕墙组件（由钢化玻璃、光伏电池片、封装胶膜、背板组成）接收太阳辐射，电池片通过光生伏特效应将光能转化为低压直流电。</w:t>
      </w:r>
    </w:p>
    <w:p w14:paraId="56F7D624" w14:textId="77777777" w:rsidR="00A06998" w:rsidRDefault="00A06998" w:rsidP="00A06998">
      <w:pPr>
        <w:widowControl/>
        <w:spacing w:before="120" w:after="120" w:line="288" w:lineRule="auto"/>
        <w:ind w:left="288"/>
        <w:rPr>
          <w:rFonts w:hint="eastAsia"/>
        </w:rPr>
      </w:pPr>
      <w:r>
        <w:rPr>
          <w:b/>
          <w:bCs/>
        </w:rPr>
        <w:t>汇流与逆变</w:t>
      </w:r>
      <w:r>
        <w:t>：直流电经汇流箱汇总后，送入逆变器，将低压直流电转换为符合建筑用电标准的220V/380V交流电。</w:t>
      </w:r>
    </w:p>
    <w:p w14:paraId="7CDF16FD" w14:textId="77777777" w:rsidR="00A06998" w:rsidRDefault="00A06998" w:rsidP="00A06998">
      <w:pPr>
        <w:widowControl/>
        <w:spacing w:before="120" w:after="120" w:line="288" w:lineRule="auto"/>
        <w:ind w:left="288"/>
        <w:rPr>
          <w:rFonts w:hint="eastAsia"/>
        </w:rPr>
      </w:pPr>
      <w:r>
        <w:rPr>
          <w:b/>
          <w:bCs/>
        </w:rPr>
        <w:t>智能管控</w:t>
      </w:r>
      <w:r>
        <w:t>：智能能源管控系统实时监测发电量与楼内能耗，优先分配光伏电力供楼内负荷使用；阴天、夜间等发电量不足时，自动切换市政电网供电；富余电力可并入电网或存入储能电池组备用。</w:t>
      </w:r>
    </w:p>
    <w:p w14:paraId="1581E80A" w14:textId="52EEA88A" w:rsidR="00A06998" w:rsidRDefault="00A06998" w:rsidP="00A06998">
      <w:pPr>
        <w:widowControl/>
        <w:spacing w:before="120" w:after="120" w:line="288" w:lineRule="auto"/>
        <w:ind w:left="288"/>
        <w:rPr>
          <w:rFonts w:hint="eastAsia"/>
        </w:rPr>
      </w:pPr>
      <w:r>
        <w:rPr>
          <w:b/>
          <w:bCs/>
        </w:rPr>
        <w:lastRenderedPageBreak/>
        <w:t>建筑适配</w:t>
      </w:r>
      <w:r>
        <w:t>：光伏玻璃幕墙兼顾透光性（透光率可按需调节30%-70%）与密封性，契合办公、酒店、礼堂的立面美学与节能需求，同时减少建筑屋面能耗。</w:t>
      </w:r>
      <w:r w:rsidRPr="00A06998">
        <w:rPr>
          <w:noProof/>
        </w:rPr>
        <w:drawing>
          <wp:inline distT="0" distB="0" distL="0" distR="0" wp14:anchorId="4385173D" wp14:editId="36E5F64E">
            <wp:extent cx="5274310" cy="3397250"/>
            <wp:effectExtent l="0" t="0" r="2540" b="0"/>
            <wp:docPr id="2351607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74A29" w14:textId="7028D12C" w:rsidR="00831B88" w:rsidRPr="00A06998" w:rsidRDefault="00831B88" w:rsidP="00A06998">
      <w:pPr>
        <w:rPr>
          <w:rFonts w:hint="eastAsia"/>
          <w:szCs w:val="22"/>
        </w:rPr>
      </w:pPr>
    </w:p>
    <w:p w14:paraId="0B15C2B0" w14:textId="1166B594" w:rsidR="0019550C" w:rsidRDefault="00037E01" w:rsidP="0019550C">
      <w:pPr>
        <w:pStyle w:val="a9"/>
        <w:numPr>
          <w:ilvl w:val="0"/>
          <w:numId w:val="3"/>
        </w:numPr>
        <w:rPr>
          <w:rFonts w:hint="eastAsia"/>
          <w:b/>
          <w:bCs/>
          <w:sz w:val="30"/>
          <w:szCs w:val="30"/>
        </w:rPr>
      </w:pPr>
      <w:r w:rsidRPr="0019550C">
        <w:rPr>
          <w:rFonts w:hint="eastAsia"/>
          <w:b/>
          <w:bCs/>
          <w:sz w:val="30"/>
          <w:szCs w:val="30"/>
        </w:rPr>
        <w:t>结论</w:t>
      </w:r>
    </w:p>
    <w:p w14:paraId="2F2496E6" w14:textId="21E51786" w:rsidR="0019550C" w:rsidRPr="00C63624" w:rsidRDefault="00C63624" w:rsidP="0019550C">
      <w:pPr>
        <w:rPr>
          <w:rFonts w:hint="eastAsia"/>
          <w:szCs w:val="22"/>
        </w:rPr>
      </w:pPr>
      <w:r w:rsidRPr="00C63624">
        <w:rPr>
          <w:rFonts w:hint="eastAsia"/>
          <w:szCs w:val="22"/>
        </w:rPr>
        <w:t>本可再生能源建筑一体化方案，通过地源热泵-太阳能复合系统、雨水收集、光伏发电的协同应用，实现能源自给。方案兼顾环保、经济与建筑功能，既契合绿色建筑高等级标准，又为办公、酒店、礼堂类建筑提供了低碳转型的可行路径，兼具实践价值与推广意义。</w:t>
      </w:r>
    </w:p>
    <w:p w14:paraId="7D21FAE9" w14:textId="77777777" w:rsidR="00037E01" w:rsidRPr="009F3443" w:rsidRDefault="00037E01">
      <w:pPr>
        <w:rPr>
          <w:rFonts w:hint="eastAsia"/>
          <w:b/>
          <w:bCs/>
          <w:sz w:val="30"/>
          <w:szCs w:val="30"/>
        </w:rPr>
      </w:pPr>
    </w:p>
    <w:sectPr w:rsidR="00037E01" w:rsidRPr="009F34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791FC" w14:textId="77777777" w:rsidR="008A6E9B" w:rsidRDefault="008A6E9B" w:rsidP="00D1531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6CFA5BD" w14:textId="77777777" w:rsidR="008A6E9B" w:rsidRDefault="008A6E9B" w:rsidP="00D1531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D07E7" w14:textId="77777777" w:rsidR="008A6E9B" w:rsidRDefault="008A6E9B" w:rsidP="00D1531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83AFC4C" w14:textId="77777777" w:rsidR="008A6E9B" w:rsidRDefault="008A6E9B" w:rsidP="00D1531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505AB"/>
    <w:multiLevelType w:val="hybridMultilevel"/>
    <w:tmpl w:val="FAB21BC6"/>
    <w:lvl w:ilvl="0" w:tplc="EDCC615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3E6B3D68"/>
    <w:multiLevelType w:val="hybridMultilevel"/>
    <w:tmpl w:val="BA807256"/>
    <w:lvl w:ilvl="0" w:tplc="2B12C414">
      <w:start w:val="1"/>
      <w:numFmt w:val="japaneseCounting"/>
      <w:lvlText w:val="%1、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3D77E92"/>
    <w:multiLevelType w:val="hybridMultilevel"/>
    <w:tmpl w:val="1B5049BA"/>
    <w:lvl w:ilvl="0" w:tplc="DDB4FDCC">
      <w:start w:val="1"/>
      <w:numFmt w:val="decimal"/>
      <w:lvlText w:val="%1."/>
      <w:lvlJc w:val="left"/>
      <w:pPr>
        <w:ind w:left="288" w:hanging="288"/>
      </w:pPr>
      <w:rPr>
        <w:color w:val="3370FF"/>
        <w:sz w:val="22"/>
        <w:szCs w:val="22"/>
      </w:rPr>
    </w:lvl>
    <w:lvl w:ilvl="1" w:tplc="46BE70D6">
      <w:start w:val="1"/>
      <w:numFmt w:val="lowerLetter"/>
      <w:lvlText w:val="%2."/>
      <w:lvlJc w:val="left"/>
      <w:pPr>
        <w:ind w:left="720" w:hanging="288"/>
      </w:pPr>
      <w:rPr>
        <w:color w:val="3370FF"/>
        <w:sz w:val="22"/>
        <w:szCs w:val="22"/>
      </w:rPr>
    </w:lvl>
    <w:lvl w:ilvl="2" w:tplc="525632EC">
      <w:start w:val="1"/>
      <w:numFmt w:val="lowerRoman"/>
      <w:lvlText w:val="%3."/>
      <w:lvlJc w:val="left"/>
      <w:pPr>
        <w:ind w:left="1152" w:hanging="288"/>
      </w:pPr>
      <w:rPr>
        <w:color w:val="3370FF"/>
        <w:sz w:val="22"/>
        <w:szCs w:val="22"/>
      </w:rPr>
    </w:lvl>
    <w:lvl w:ilvl="3" w:tplc="F6E685B2">
      <w:numFmt w:val="decimal"/>
      <w:lvlText w:val=""/>
      <w:lvlJc w:val="left"/>
    </w:lvl>
    <w:lvl w:ilvl="4" w:tplc="860E4912">
      <w:numFmt w:val="decimal"/>
      <w:lvlText w:val=""/>
      <w:lvlJc w:val="left"/>
    </w:lvl>
    <w:lvl w:ilvl="5" w:tplc="93C6ABCC">
      <w:numFmt w:val="decimal"/>
      <w:lvlText w:val=""/>
      <w:lvlJc w:val="left"/>
    </w:lvl>
    <w:lvl w:ilvl="6" w:tplc="385ED488">
      <w:numFmt w:val="decimal"/>
      <w:lvlText w:val=""/>
      <w:lvlJc w:val="left"/>
    </w:lvl>
    <w:lvl w:ilvl="7" w:tplc="DF94B7D6">
      <w:numFmt w:val="decimal"/>
      <w:lvlText w:val=""/>
      <w:lvlJc w:val="left"/>
    </w:lvl>
    <w:lvl w:ilvl="8" w:tplc="0B480A38">
      <w:numFmt w:val="decimal"/>
      <w:lvlText w:val=""/>
      <w:lvlJc w:val="left"/>
    </w:lvl>
  </w:abstractNum>
  <w:abstractNum w:abstractNumId="3" w15:restartNumberingAfterBreak="0">
    <w:nsid w:val="700A087F"/>
    <w:multiLevelType w:val="hybridMultilevel"/>
    <w:tmpl w:val="D55012DE"/>
    <w:lvl w:ilvl="0" w:tplc="B8B461D0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55612975">
    <w:abstractNumId w:val="1"/>
  </w:num>
  <w:num w:numId="2" w16cid:durableId="745499831">
    <w:abstractNumId w:val="0"/>
  </w:num>
  <w:num w:numId="3" w16cid:durableId="1282035909">
    <w:abstractNumId w:val="3"/>
  </w:num>
  <w:num w:numId="4" w16cid:durableId="852035960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68B"/>
    <w:rsid w:val="00024793"/>
    <w:rsid w:val="00037E01"/>
    <w:rsid w:val="000B511C"/>
    <w:rsid w:val="00157E8E"/>
    <w:rsid w:val="00166002"/>
    <w:rsid w:val="00183E42"/>
    <w:rsid w:val="0019550C"/>
    <w:rsid w:val="00236BB8"/>
    <w:rsid w:val="002C349F"/>
    <w:rsid w:val="002E013A"/>
    <w:rsid w:val="0030068B"/>
    <w:rsid w:val="00307F73"/>
    <w:rsid w:val="00334A1A"/>
    <w:rsid w:val="00363B76"/>
    <w:rsid w:val="003A4E96"/>
    <w:rsid w:val="003D47A4"/>
    <w:rsid w:val="003E5724"/>
    <w:rsid w:val="0059458D"/>
    <w:rsid w:val="00656CD5"/>
    <w:rsid w:val="00664D85"/>
    <w:rsid w:val="006D3CFE"/>
    <w:rsid w:val="00752D8B"/>
    <w:rsid w:val="00761C50"/>
    <w:rsid w:val="0082532B"/>
    <w:rsid w:val="00831B88"/>
    <w:rsid w:val="008A6E9B"/>
    <w:rsid w:val="008B5B0F"/>
    <w:rsid w:val="00927984"/>
    <w:rsid w:val="009F3443"/>
    <w:rsid w:val="00A06998"/>
    <w:rsid w:val="00B15C90"/>
    <w:rsid w:val="00BB4D60"/>
    <w:rsid w:val="00BD11E1"/>
    <w:rsid w:val="00BE3CAD"/>
    <w:rsid w:val="00C267A1"/>
    <w:rsid w:val="00C5563E"/>
    <w:rsid w:val="00C63624"/>
    <w:rsid w:val="00D15314"/>
    <w:rsid w:val="00D90E85"/>
    <w:rsid w:val="00E22E12"/>
    <w:rsid w:val="00E2501C"/>
    <w:rsid w:val="00EF03A5"/>
    <w:rsid w:val="00F04622"/>
    <w:rsid w:val="00F86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4B13C3"/>
  <w15:chartTrackingRefBased/>
  <w15:docId w15:val="{581B0EB1-1028-4229-ADDD-084241214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0068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06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068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068B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068B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068B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068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068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068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0068B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006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006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0068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0068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0068B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0068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0068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0068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0068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006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068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0068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006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0068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0068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0068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006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0068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0068B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1531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1531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1531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153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1295</Words>
  <Characters>1361</Characters>
  <Application>Microsoft Office Word</Application>
  <DocSecurity>0</DocSecurity>
  <Lines>54</Lines>
  <Paragraphs>46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3189053989@qq.com</dc:creator>
  <cp:keywords/>
  <dc:description/>
  <cp:lastModifiedBy>竣仁 白</cp:lastModifiedBy>
  <cp:revision>5</cp:revision>
  <dcterms:created xsi:type="dcterms:W3CDTF">2025-12-21T13:18:00Z</dcterms:created>
  <dcterms:modified xsi:type="dcterms:W3CDTF">2025-12-28T08:12:00Z</dcterms:modified>
</cp:coreProperties>
</file>