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CADE0" w14:textId="77777777" w:rsidR="004D0738" w:rsidRPr="004D0738" w:rsidRDefault="004D0738" w:rsidP="004D0738">
      <w:pPr>
        <w:jc w:val="center"/>
        <w:rPr>
          <w:rFonts w:ascii="黑体" w:eastAsia="黑体" w:hAnsi="黑体" w:hint="eastAsia"/>
          <w:sz w:val="44"/>
          <w:szCs w:val="44"/>
        </w:rPr>
      </w:pPr>
      <w:r w:rsidRPr="004D0738">
        <w:rPr>
          <w:rFonts w:ascii="黑体" w:eastAsia="黑体" w:hAnsi="黑体" w:hint="eastAsia"/>
          <w:sz w:val="44"/>
          <w:szCs w:val="44"/>
        </w:rPr>
        <w:t>成都市金牛区第十五幼儿园</w:t>
      </w:r>
      <w:proofErr w:type="gramStart"/>
      <w:r w:rsidRPr="004D0738">
        <w:rPr>
          <w:rFonts w:ascii="黑体" w:eastAsia="黑体" w:hAnsi="黑体" w:hint="eastAsia"/>
          <w:sz w:val="44"/>
          <w:szCs w:val="44"/>
        </w:rPr>
        <w:t>幸福桥分园</w:t>
      </w:r>
      <w:proofErr w:type="gramEnd"/>
      <w:r w:rsidRPr="004D0738">
        <w:rPr>
          <w:rFonts w:ascii="黑体" w:eastAsia="黑体" w:hAnsi="黑体" w:hint="eastAsia"/>
          <w:sz w:val="44"/>
          <w:szCs w:val="44"/>
        </w:rPr>
        <w:t>改造项目围护结构构造说明</w:t>
      </w:r>
    </w:p>
    <w:p w14:paraId="3986FB86" w14:textId="36B1BDFA" w:rsidR="004D0738" w:rsidRPr="004D0738" w:rsidRDefault="004D0738" w:rsidP="004D0738">
      <w:pPr>
        <w:rPr>
          <w:rFonts w:ascii="黑体" w:eastAsia="黑体" w:hAnsi="黑体" w:hint="eastAsia"/>
          <w:sz w:val="32"/>
          <w:szCs w:val="32"/>
        </w:rPr>
      </w:pPr>
      <w:r w:rsidRPr="004D0738">
        <w:rPr>
          <w:rFonts w:ascii="黑体" w:eastAsia="黑体" w:hAnsi="黑体" w:hint="eastAsia"/>
          <w:sz w:val="32"/>
          <w:szCs w:val="32"/>
        </w:rPr>
        <w:t>一、设计依据</w:t>
      </w:r>
    </w:p>
    <w:p w14:paraId="6D3A3114" w14:textId="1E7F6B55" w:rsidR="004D0738" w:rsidRPr="004D0738" w:rsidRDefault="004D0738" w:rsidP="004D0738">
      <w:pPr>
        <w:ind w:firstLineChars="200" w:firstLine="480"/>
        <w:rPr>
          <w:rFonts w:ascii="宋体" w:eastAsia="宋体" w:hAnsi="宋体" w:hint="eastAsia"/>
          <w:sz w:val="24"/>
        </w:rPr>
      </w:pPr>
      <w:r w:rsidRPr="004D0738">
        <w:rPr>
          <w:rFonts w:ascii="宋体" w:eastAsia="宋体" w:hAnsi="宋体" w:hint="eastAsia"/>
          <w:sz w:val="24"/>
        </w:rPr>
        <w:t>本项目围护结构设计遵循《建筑节能与可再生能源利用通用规范》GB 55015-2021、《民用建筑热工设计规范》GB 50176-2016等标准，结合夏热冬冷A区气候特征，以“节能低碳、安全耐久、全龄适配”为核心，保障建筑热工性能与使用舒适度。</w:t>
      </w:r>
    </w:p>
    <w:p w14:paraId="138F986B" w14:textId="21022ED6" w:rsidR="004D0738" w:rsidRPr="004D0738" w:rsidRDefault="004D0738" w:rsidP="004D0738">
      <w:pPr>
        <w:rPr>
          <w:rFonts w:ascii="黑体" w:eastAsia="黑体" w:hAnsi="黑体" w:hint="eastAsia"/>
          <w:sz w:val="32"/>
          <w:szCs w:val="32"/>
        </w:rPr>
      </w:pPr>
      <w:r w:rsidRPr="004D0738">
        <w:rPr>
          <w:rFonts w:ascii="黑体" w:eastAsia="黑体" w:hAnsi="黑体" w:hint="eastAsia"/>
          <w:sz w:val="32"/>
          <w:szCs w:val="32"/>
        </w:rPr>
        <w:t>二、主要围护结构构造</w:t>
      </w:r>
    </w:p>
    <w:p w14:paraId="00FB39E7" w14:textId="7ACC87C9" w:rsidR="004D0738" w:rsidRPr="004D0738" w:rsidRDefault="004D0738" w:rsidP="004D0738">
      <w:pPr>
        <w:rPr>
          <w:rFonts w:ascii="黑体" w:eastAsia="黑体" w:hAnsi="黑体" w:hint="eastAsia"/>
          <w:sz w:val="28"/>
          <w:szCs w:val="28"/>
        </w:rPr>
      </w:pPr>
      <w:r w:rsidRPr="004D0738">
        <w:rPr>
          <w:rFonts w:ascii="黑体" w:eastAsia="黑体" w:hAnsi="黑体" w:hint="eastAsia"/>
          <w:sz w:val="28"/>
          <w:szCs w:val="28"/>
        </w:rPr>
        <w:t>（一）屋顶</w:t>
      </w:r>
    </w:p>
    <w:p w14:paraId="465C65BA" w14:textId="01F13199" w:rsidR="004D0738" w:rsidRPr="004D0738" w:rsidRDefault="004D0738" w:rsidP="004D0738">
      <w:pPr>
        <w:ind w:firstLineChars="200" w:firstLine="480"/>
        <w:rPr>
          <w:rFonts w:ascii="宋体" w:eastAsia="宋体" w:hAnsi="宋体" w:hint="eastAsia"/>
          <w:sz w:val="24"/>
        </w:rPr>
      </w:pPr>
      <w:r w:rsidRPr="004D0738">
        <w:rPr>
          <w:rFonts w:ascii="宋体" w:eastAsia="宋体" w:hAnsi="宋体" w:hint="eastAsia"/>
          <w:sz w:val="24"/>
        </w:rPr>
        <w:t>采用复合保温构造（由上至下）：20mm发泡水泥+60mm岩棉板（ρ=60-160）+150mm纤维板（ρ=1000）+30mm轻骨料混凝土（</w:t>
      </w:r>
      <w:proofErr w:type="gramStart"/>
      <w:r w:rsidRPr="004D0738">
        <w:rPr>
          <w:rFonts w:ascii="宋体" w:eastAsia="宋体" w:hAnsi="宋体" w:hint="eastAsia"/>
          <w:sz w:val="24"/>
        </w:rPr>
        <w:t>找坡层</w:t>
      </w:r>
      <w:proofErr w:type="gramEnd"/>
      <w:r w:rsidRPr="004D0738">
        <w:rPr>
          <w:rFonts w:ascii="宋体" w:eastAsia="宋体" w:hAnsi="宋体" w:hint="eastAsia"/>
          <w:sz w:val="24"/>
        </w:rPr>
        <w:t>）+120mm加气混凝土（ρ=700）+20mm混合砂浆。传热系数K=0.37W/(㎡·K)，热惰性指标D=10.16，兼具保温隔热与结构稳定性。</w:t>
      </w:r>
    </w:p>
    <w:p w14:paraId="54EFEA83" w14:textId="67D7A298" w:rsidR="004D0738" w:rsidRPr="004D0738" w:rsidRDefault="004D0738" w:rsidP="004D0738">
      <w:pPr>
        <w:rPr>
          <w:rFonts w:ascii="黑体" w:eastAsia="黑体" w:hAnsi="黑体" w:hint="eastAsia"/>
          <w:sz w:val="28"/>
          <w:szCs w:val="28"/>
        </w:rPr>
      </w:pPr>
      <w:r w:rsidRPr="004D0738">
        <w:rPr>
          <w:rFonts w:ascii="黑体" w:eastAsia="黑体" w:hAnsi="黑体" w:hint="eastAsia"/>
          <w:sz w:val="28"/>
          <w:szCs w:val="28"/>
        </w:rPr>
        <w:t>（二）外墙（填充墙）</w:t>
      </w:r>
    </w:p>
    <w:p w14:paraId="31A82FF7" w14:textId="5E918949" w:rsidR="004D0738" w:rsidRPr="004D0738" w:rsidRDefault="004D0738" w:rsidP="004D0738">
      <w:pPr>
        <w:ind w:firstLineChars="200" w:firstLine="480"/>
        <w:rPr>
          <w:rFonts w:ascii="宋体" w:eastAsia="宋体" w:hAnsi="宋体" w:hint="eastAsia"/>
          <w:sz w:val="24"/>
        </w:rPr>
      </w:pPr>
      <w:r w:rsidRPr="004D0738">
        <w:rPr>
          <w:rFonts w:ascii="宋体" w:eastAsia="宋体" w:hAnsi="宋体" w:hint="eastAsia"/>
          <w:sz w:val="24"/>
        </w:rPr>
        <w:t>构造层次（由外至内）：20mm发泡水泥+60mm岩棉板（ρ=60-160）+140mm钢筋混凝土+60mm纤维板（ρ=1000）+20mm混合砂浆。传热系数K=0.51W/(㎡·K)，热惰性指标D=6.82，满足节能与隔声要求；热桥</w:t>
      </w:r>
      <w:proofErr w:type="gramStart"/>
      <w:r w:rsidRPr="004D0738">
        <w:rPr>
          <w:rFonts w:ascii="宋体" w:eastAsia="宋体" w:hAnsi="宋体" w:hint="eastAsia"/>
          <w:sz w:val="24"/>
        </w:rPr>
        <w:t>柱采用</w:t>
      </w:r>
      <w:proofErr w:type="gramEnd"/>
      <w:r w:rsidRPr="004D0738">
        <w:rPr>
          <w:rFonts w:ascii="宋体" w:eastAsia="宋体" w:hAnsi="宋体" w:hint="eastAsia"/>
          <w:sz w:val="24"/>
        </w:rPr>
        <w:t>20mm发泡水泥+70mm挤塑聚苯板+200mm钢筋混凝土+20mm混合砂浆，K=0.37W/(㎡·K)，有效阻断热桥效应。</w:t>
      </w:r>
    </w:p>
    <w:p w14:paraId="1B0D4B61" w14:textId="66AE30DD" w:rsidR="004D0738" w:rsidRPr="004D0738" w:rsidRDefault="004D0738" w:rsidP="004D0738">
      <w:pPr>
        <w:rPr>
          <w:rFonts w:ascii="黑体" w:eastAsia="黑体" w:hAnsi="黑体" w:hint="eastAsia"/>
          <w:sz w:val="28"/>
          <w:szCs w:val="28"/>
        </w:rPr>
      </w:pPr>
      <w:r w:rsidRPr="004D0738">
        <w:rPr>
          <w:rFonts w:ascii="黑体" w:eastAsia="黑体" w:hAnsi="黑体" w:hint="eastAsia"/>
          <w:sz w:val="28"/>
          <w:szCs w:val="28"/>
        </w:rPr>
        <w:t>（三）</w:t>
      </w:r>
      <w:proofErr w:type="gramStart"/>
      <w:r w:rsidRPr="004D0738">
        <w:rPr>
          <w:rFonts w:ascii="黑体" w:eastAsia="黑体" w:hAnsi="黑体" w:hint="eastAsia"/>
          <w:sz w:val="28"/>
          <w:szCs w:val="28"/>
        </w:rPr>
        <w:t>挑空楼板</w:t>
      </w:r>
      <w:proofErr w:type="gramEnd"/>
    </w:p>
    <w:p w14:paraId="02D500DF" w14:textId="59DEB639" w:rsidR="004D0738" w:rsidRPr="004D0738" w:rsidRDefault="004D0738" w:rsidP="004D0738">
      <w:pPr>
        <w:ind w:firstLineChars="200" w:firstLine="480"/>
        <w:rPr>
          <w:rFonts w:ascii="宋体" w:eastAsia="宋体" w:hAnsi="宋体" w:hint="eastAsia"/>
          <w:sz w:val="24"/>
        </w:rPr>
      </w:pPr>
      <w:r w:rsidRPr="004D0738">
        <w:rPr>
          <w:rFonts w:ascii="宋体" w:eastAsia="宋体" w:hAnsi="宋体" w:hint="eastAsia"/>
          <w:sz w:val="24"/>
        </w:rPr>
        <w:t>构造层次（由上至下）：40mm发泡水泥+100mm纤维板（ρ=1000）+120mm岩棉板（ρ=60-160）+20mm混合砂浆。传热系数K=0.29W/(㎡·K)，热惰性指标D=10.15，兼顾保温与撞击声隔声性能。</w:t>
      </w:r>
    </w:p>
    <w:p w14:paraId="4C526170" w14:textId="64534E08" w:rsidR="004D0738" w:rsidRPr="004D0738" w:rsidRDefault="004D0738" w:rsidP="004D0738">
      <w:pPr>
        <w:rPr>
          <w:rFonts w:ascii="黑体" w:eastAsia="黑体" w:hAnsi="黑体" w:hint="eastAsia"/>
          <w:sz w:val="28"/>
          <w:szCs w:val="28"/>
        </w:rPr>
      </w:pPr>
      <w:r w:rsidRPr="004D0738">
        <w:rPr>
          <w:rFonts w:ascii="黑体" w:eastAsia="黑体" w:hAnsi="黑体" w:hint="eastAsia"/>
          <w:sz w:val="28"/>
          <w:szCs w:val="28"/>
        </w:rPr>
        <w:t>（四）外窗</w:t>
      </w:r>
    </w:p>
    <w:p w14:paraId="7B2D2DD4" w14:textId="7E4BFC92" w:rsidR="004D0738" w:rsidRPr="004D0738" w:rsidRDefault="004D0738" w:rsidP="004D0738">
      <w:pPr>
        <w:ind w:firstLineChars="200" w:firstLine="480"/>
        <w:rPr>
          <w:rFonts w:ascii="宋体" w:eastAsia="宋体" w:hAnsi="宋体" w:hint="eastAsia"/>
          <w:sz w:val="24"/>
        </w:rPr>
      </w:pPr>
      <w:r w:rsidRPr="004D0738">
        <w:rPr>
          <w:rFonts w:ascii="宋体" w:eastAsia="宋体" w:hAnsi="宋体" w:hint="eastAsia"/>
          <w:sz w:val="24"/>
        </w:rPr>
        <w:t>选用75系列铝合金聚氨酯复合窗，配置5</w:t>
      </w:r>
      <w:proofErr w:type="gramStart"/>
      <w:r w:rsidRPr="004D0738">
        <w:rPr>
          <w:rFonts w:ascii="宋体" w:eastAsia="宋体" w:hAnsi="宋体" w:hint="eastAsia"/>
          <w:sz w:val="24"/>
        </w:rPr>
        <w:t>单银</w:t>
      </w:r>
      <w:proofErr w:type="gramEnd"/>
      <w:r w:rsidRPr="004D0738">
        <w:rPr>
          <w:rFonts w:ascii="宋体" w:eastAsia="宋体" w:hAnsi="宋体" w:hint="eastAsia"/>
          <w:sz w:val="24"/>
        </w:rPr>
        <w:t>Low-E+12Ar+5</w:t>
      </w:r>
      <w:proofErr w:type="gramStart"/>
      <w:r w:rsidRPr="004D0738">
        <w:rPr>
          <w:rFonts w:ascii="宋体" w:eastAsia="宋体" w:hAnsi="宋体" w:hint="eastAsia"/>
          <w:sz w:val="24"/>
        </w:rPr>
        <w:t>单银</w:t>
      </w:r>
      <w:proofErr w:type="gramEnd"/>
      <w:r w:rsidRPr="004D0738">
        <w:rPr>
          <w:rFonts w:ascii="宋体" w:eastAsia="宋体" w:hAnsi="宋体" w:hint="eastAsia"/>
          <w:sz w:val="24"/>
        </w:rPr>
        <w:t>Low-E+12Ar+5中空玻璃，传热系数K=1.10W/(㎡·K)，太阳得热系数SHGC=0.39，气密性等级6级。东、西、南向设置自定义外遮阳，平均外遮阳系数0.85，协同提升节能效果。</w:t>
      </w:r>
    </w:p>
    <w:p w14:paraId="42622670" w14:textId="6AA337DB" w:rsidR="004D0738" w:rsidRPr="004D0738" w:rsidRDefault="004D0738" w:rsidP="004D0738">
      <w:pPr>
        <w:rPr>
          <w:rFonts w:ascii="黑体" w:eastAsia="黑体" w:hAnsi="黑体" w:hint="eastAsia"/>
          <w:sz w:val="32"/>
          <w:szCs w:val="32"/>
        </w:rPr>
      </w:pPr>
      <w:r w:rsidRPr="004D0738">
        <w:rPr>
          <w:rFonts w:ascii="黑体" w:eastAsia="黑体" w:hAnsi="黑体" w:hint="eastAsia"/>
          <w:sz w:val="32"/>
          <w:szCs w:val="32"/>
        </w:rPr>
        <w:lastRenderedPageBreak/>
        <w:t>三、构造设计要点</w:t>
      </w:r>
    </w:p>
    <w:p w14:paraId="48B2EC5D" w14:textId="6751ED23" w:rsidR="004D0738" w:rsidRPr="004D0738" w:rsidRDefault="004D0738" w:rsidP="004D0738">
      <w:pPr>
        <w:ind w:firstLineChars="200" w:firstLine="480"/>
        <w:rPr>
          <w:rFonts w:ascii="宋体" w:eastAsia="宋体" w:hAnsi="宋体" w:hint="eastAsia"/>
          <w:sz w:val="24"/>
        </w:rPr>
      </w:pPr>
      <w:r w:rsidRPr="004D0738">
        <w:rPr>
          <w:rFonts w:ascii="宋体" w:eastAsia="宋体" w:hAnsi="宋体" w:hint="eastAsia"/>
          <w:sz w:val="24"/>
        </w:rPr>
        <w:t>1.保温材料均选用阻燃型岩棉板、挤塑聚苯板，符合消防安全要求；各构造层粘结牢固，避免脱落风险。</w:t>
      </w:r>
    </w:p>
    <w:p w14:paraId="1322851A" w14:textId="4D033CA5" w:rsidR="004D0738" w:rsidRPr="004D0738" w:rsidRDefault="004D0738" w:rsidP="004D0738">
      <w:pPr>
        <w:ind w:firstLineChars="200" w:firstLine="480"/>
        <w:rPr>
          <w:rFonts w:ascii="宋体" w:eastAsia="宋体" w:hAnsi="宋体" w:hint="eastAsia"/>
          <w:sz w:val="24"/>
        </w:rPr>
      </w:pPr>
      <w:r w:rsidRPr="004D0738">
        <w:rPr>
          <w:rFonts w:ascii="宋体" w:eastAsia="宋体" w:hAnsi="宋体" w:hint="eastAsia"/>
          <w:sz w:val="24"/>
        </w:rPr>
        <w:t>2.围护结构节点密封严密，外墙与外窗、楼板与墙体交接处采用密封胶嵌缝，提升气密性与水密性。</w:t>
      </w:r>
    </w:p>
    <w:p w14:paraId="385A7B21" w14:textId="1957CB9F" w:rsidR="004D0738" w:rsidRPr="004D0738" w:rsidRDefault="004D0738" w:rsidP="004D0738">
      <w:pPr>
        <w:ind w:firstLineChars="200" w:firstLine="480"/>
        <w:rPr>
          <w:rFonts w:ascii="宋体" w:eastAsia="宋体" w:hAnsi="宋体" w:hint="eastAsia"/>
          <w:sz w:val="24"/>
        </w:rPr>
      </w:pPr>
      <w:r w:rsidRPr="004D0738">
        <w:rPr>
          <w:rFonts w:ascii="宋体" w:eastAsia="宋体" w:hAnsi="宋体" w:hint="eastAsia"/>
          <w:sz w:val="24"/>
        </w:rPr>
        <w:t>3.构造设计兼顾幼儿安全，外窗设置限位开启装置，构件边角做圆角处理，无尖锐凸起。</w:t>
      </w:r>
    </w:p>
    <w:sectPr w:rsidR="004D0738" w:rsidRPr="004D07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738"/>
    <w:rsid w:val="00173624"/>
    <w:rsid w:val="004D0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197436"/>
  <w15:chartTrackingRefBased/>
  <w15:docId w15:val="{054E01EB-EA1E-4741-A7E4-753B6EF49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D073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07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07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073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073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073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073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073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073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073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D07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D07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D073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D073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D073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D073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D073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D073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D073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D07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073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D07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07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D07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073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D073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07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D073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D07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425</Words>
  <Characters>490</Characters>
  <Application>Microsoft Office Word</Application>
  <DocSecurity>0</DocSecurity>
  <Lines>22</Lines>
  <Paragraphs>26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先堋 朱</dc:creator>
  <cp:keywords/>
  <dc:description/>
  <cp:lastModifiedBy>先堋 朱</cp:lastModifiedBy>
  <cp:revision>1</cp:revision>
  <dcterms:created xsi:type="dcterms:W3CDTF">2026-03-19T12:28:00Z</dcterms:created>
  <dcterms:modified xsi:type="dcterms:W3CDTF">2026-03-19T12:31:00Z</dcterms:modified>
</cp:coreProperties>
</file>