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1D45" w14:textId="77777777" w:rsidR="00B573A9" w:rsidRPr="00B573A9" w:rsidRDefault="00B573A9" w:rsidP="00B573A9">
      <w:pPr>
        <w:jc w:val="center"/>
        <w:rPr>
          <w:rFonts w:ascii="黑体" w:eastAsia="黑体" w:hAnsi="黑体" w:hint="eastAsia"/>
          <w:sz w:val="44"/>
          <w:szCs w:val="44"/>
        </w:rPr>
      </w:pPr>
      <w:r w:rsidRPr="00B573A9">
        <w:rPr>
          <w:rFonts w:ascii="黑体" w:eastAsia="黑体" w:hAnsi="黑体" w:hint="eastAsia"/>
          <w:sz w:val="44"/>
          <w:szCs w:val="44"/>
        </w:rPr>
        <w:t>“代际共栖，碳索未来”项目100年耐久性设计及措施说明</w:t>
      </w:r>
    </w:p>
    <w:p w14:paraId="06F38586" w14:textId="7689924E" w:rsidR="00B573A9" w:rsidRPr="00B573A9" w:rsidRDefault="00B573A9" w:rsidP="00B573A9">
      <w:pPr>
        <w:ind w:firstLineChars="200" w:firstLine="480"/>
        <w:rPr>
          <w:rFonts w:ascii="宋体" w:eastAsia="宋体" w:hAnsi="宋体" w:hint="eastAsia"/>
          <w:sz w:val="24"/>
        </w:rPr>
      </w:pPr>
      <w:r w:rsidRPr="00B573A9">
        <w:rPr>
          <w:rFonts w:ascii="宋体" w:eastAsia="宋体" w:hAnsi="宋体" w:hint="eastAsia"/>
          <w:sz w:val="24"/>
        </w:rPr>
        <w:t>本项目以“面向未来的韧性共享空间”为核心定位，严格按照100年设计使用年限开展全系统耐久性设计，通过结构体系优化、材料选型升级、构造节点强化与智慧运维保障，实现建筑在长期服役周期内的结构安全、功能稳定与低碳可持续，为代际共享场景提供长效物理载体。</w:t>
      </w:r>
    </w:p>
    <w:p w14:paraId="4FCD45A6" w14:textId="29F0C0F5" w:rsidR="00B573A9" w:rsidRPr="00B573A9" w:rsidRDefault="00B573A9" w:rsidP="00B573A9">
      <w:pPr>
        <w:rPr>
          <w:rFonts w:ascii="黑体" w:eastAsia="黑体" w:hAnsi="黑体" w:hint="eastAsia"/>
          <w:sz w:val="32"/>
          <w:szCs w:val="32"/>
        </w:rPr>
      </w:pPr>
      <w:r w:rsidRPr="00B573A9">
        <w:rPr>
          <w:rFonts w:ascii="黑体" w:eastAsia="黑体" w:hAnsi="黑体" w:hint="eastAsia"/>
          <w:sz w:val="32"/>
          <w:szCs w:val="32"/>
        </w:rPr>
        <w:t>一、结构体系耐久性设计</w:t>
      </w:r>
    </w:p>
    <w:p w14:paraId="3F376ADB" w14:textId="0AB809AE" w:rsidR="00B573A9" w:rsidRPr="00B573A9" w:rsidRDefault="00B573A9" w:rsidP="00B573A9">
      <w:pPr>
        <w:ind w:firstLineChars="200" w:firstLine="480"/>
        <w:rPr>
          <w:rFonts w:ascii="宋体" w:eastAsia="宋体" w:hAnsi="宋体" w:hint="eastAsia"/>
          <w:sz w:val="24"/>
        </w:rPr>
      </w:pPr>
      <w:r w:rsidRPr="00B573A9">
        <w:rPr>
          <w:rFonts w:ascii="宋体" w:eastAsia="宋体" w:hAnsi="宋体" w:hint="eastAsia"/>
          <w:sz w:val="24"/>
        </w:rPr>
        <w:t>项目采用大跨度钢筋混凝土框架-剪力墙结构体系，以适配灵活可变的共享空间需求，同时保障100年服役周期内的结构承载力与抗灾韧性。混凝土构件均采用高耐久混凝土，通过优化胶凝材料配比，掺入矿物掺合料与耐腐蚀外加剂，提升混凝土抗氯离子渗透、抗碳化与抗冻融性能，有效抵御大气腐蚀、雨水侵蚀等环境作用。同时，针对关键受力构件（如框架柱、主梁、基础），加厚钢筋保护层厚度，远超常规设计标准，阻断水分与有害离子侵入路径，避免钢筋锈蚀引发的结构劣化。</w:t>
      </w:r>
    </w:p>
    <w:p w14:paraId="65326435" w14:textId="3CEFCC24" w:rsidR="00B573A9" w:rsidRPr="00B573A9" w:rsidRDefault="00B573A9" w:rsidP="00B573A9">
      <w:pPr>
        <w:ind w:firstLineChars="200" w:firstLine="480"/>
        <w:rPr>
          <w:rFonts w:ascii="宋体" w:eastAsia="宋体" w:hAnsi="宋体" w:hint="eastAsia"/>
          <w:sz w:val="24"/>
        </w:rPr>
      </w:pPr>
      <w:r w:rsidRPr="00B573A9">
        <w:rPr>
          <w:rFonts w:ascii="宋体" w:eastAsia="宋体" w:hAnsi="宋体" w:hint="eastAsia"/>
          <w:sz w:val="24"/>
        </w:rPr>
        <w:t>钢构件部分，外露钢结构（如楼梯栏杆、屋面支撑、模块化隔断框架）均选用耐候结构钢，其自身具备优异的抗大气腐蚀性能，无需额外重防腐涂装即可在自然环境中长效稳定；同时配套</w:t>
      </w:r>
      <w:proofErr w:type="gramStart"/>
      <w:r w:rsidRPr="00B573A9">
        <w:rPr>
          <w:rFonts w:ascii="宋体" w:eastAsia="宋体" w:hAnsi="宋体" w:hint="eastAsia"/>
          <w:sz w:val="24"/>
        </w:rPr>
        <w:t>耐候型防腐涂料</w:t>
      </w:r>
      <w:proofErr w:type="gramEnd"/>
      <w:r w:rsidRPr="00B573A9">
        <w:rPr>
          <w:rFonts w:ascii="宋体" w:eastAsia="宋体" w:hAnsi="宋体" w:hint="eastAsia"/>
          <w:sz w:val="24"/>
        </w:rPr>
        <w:t>与防火涂层，形成“材料自防护+涂层防护”双重体系，进一步提升钢构件在湿热、温差波动环境下的抗老化、抗变形能力，避免长期使用后出现锈蚀、变形等问题。</w:t>
      </w:r>
    </w:p>
    <w:p w14:paraId="4CB466ED" w14:textId="3A274F38" w:rsidR="00B573A9" w:rsidRPr="00B573A9" w:rsidRDefault="00B573A9" w:rsidP="00B573A9">
      <w:pPr>
        <w:rPr>
          <w:rFonts w:ascii="黑体" w:eastAsia="黑体" w:hAnsi="黑体" w:hint="eastAsia"/>
          <w:sz w:val="32"/>
          <w:szCs w:val="32"/>
        </w:rPr>
      </w:pPr>
      <w:r w:rsidRPr="00B573A9">
        <w:rPr>
          <w:rFonts w:ascii="黑体" w:eastAsia="黑体" w:hAnsi="黑体" w:hint="eastAsia"/>
          <w:sz w:val="32"/>
          <w:szCs w:val="32"/>
        </w:rPr>
        <w:t>二、围护与材料耐久性选型</w:t>
      </w:r>
    </w:p>
    <w:p w14:paraId="2A4F4135" w14:textId="36B9BA8F" w:rsidR="00B573A9" w:rsidRPr="00B573A9" w:rsidRDefault="00B573A9" w:rsidP="00B573A9">
      <w:pPr>
        <w:ind w:firstLineChars="200" w:firstLine="480"/>
        <w:rPr>
          <w:rFonts w:ascii="宋体" w:eastAsia="宋体" w:hAnsi="宋体" w:hint="eastAsia"/>
          <w:sz w:val="24"/>
        </w:rPr>
      </w:pPr>
      <w:r w:rsidRPr="00B573A9">
        <w:rPr>
          <w:rFonts w:ascii="宋体" w:eastAsia="宋体" w:hAnsi="宋体" w:hint="eastAsia"/>
          <w:sz w:val="24"/>
        </w:rPr>
        <w:t>围护系统采用工业化生产的装饰-保温一体化墙板，</w:t>
      </w:r>
      <w:proofErr w:type="gramStart"/>
      <w:r w:rsidRPr="00B573A9">
        <w:rPr>
          <w:rFonts w:ascii="宋体" w:eastAsia="宋体" w:hAnsi="宋体" w:hint="eastAsia"/>
          <w:sz w:val="24"/>
        </w:rPr>
        <w:t>将饰面层</w:t>
      </w:r>
      <w:proofErr w:type="gramEnd"/>
      <w:r w:rsidRPr="00B573A9">
        <w:rPr>
          <w:rFonts w:ascii="宋体" w:eastAsia="宋体" w:hAnsi="宋体" w:hint="eastAsia"/>
          <w:sz w:val="24"/>
        </w:rPr>
        <w:t>、保温层、结构层集成预制，避免传统湿作业施工带来的渗漏、开裂风险，同时提升整体抗风、抗渗与耐候性能。屋面系统采用倒置式防水构造，</w:t>
      </w:r>
      <w:proofErr w:type="gramStart"/>
      <w:r w:rsidRPr="00B573A9">
        <w:rPr>
          <w:rFonts w:ascii="宋体" w:eastAsia="宋体" w:hAnsi="宋体" w:hint="eastAsia"/>
          <w:sz w:val="24"/>
        </w:rPr>
        <w:t>搭配耐根穿刺</w:t>
      </w:r>
      <w:proofErr w:type="gramEnd"/>
      <w:r w:rsidRPr="00B573A9">
        <w:rPr>
          <w:rFonts w:ascii="宋体" w:eastAsia="宋体" w:hAnsi="宋体" w:hint="eastAsia"/>
          <w:sz w:val="24"/>
        </w:rPr>
        <w:t>防水卷材与高密度排水层，结合雨水回收设计，有效疏导雨水、阻断渗漏通道，保障屋面结构在100年周期内的防水可靠性；屋面绿化与透水铺装设计，进一步缓解热岛效应与温度应力，减少围护结构因温差变形产生的疲劳损伤。</w:t>
      </w:r>
    </w:p>
    <w:p w14:paraId="42366F8C" w14:textId="6908EF28" w:rsidR="00B573A9" w:rsidRPr="00B573A9" w:rsidRDefault="00B573A9" w:rsidP="00B573A9">
      <w:pPr>
        <w:ind w:firstLineChars="200" w:firstLine="480"/>
        <w:rPr>
          <w:rFonts w:ascii="宋体" w:eastAsia="宋体" w:hAnsi="宋体" w:hint="eastAsia"/>
          <w:sz w:val="24"/>
        </w:rPr>
      </w:pPr>
      <w:r w:rsidRPr="00B573A9">
        <w:rPr>
          <w:rFonts w:ascii="宋体" w:eastAsia="宋体" w:hAnsi="宋体" w:hint="eastAsia"/>
          <w:sz w:val="24"/>
        </w:rPr>
        <w:t>门窗与遮阳系统选用符合绿色建材标准的高性能Low-E中空玻璃与耐候铝合金型材，玻璃间充入惰性气体并搭配分子筛干燥剂，实现保温隔热与隔音降噪的同时，避免长期使用后出现结露、密封失效问题；门窗五金</w:t>
      </w:r>
      <w:proofErr w:type="gramStart"/>
      <w:r w:rsidRPr="00B573A9">
        <w:rPr>
          <w:rFonts w:ascii="宋体" w:eastAsia="宋体" w:hAnsi="宋体" w:hint="eastAsia"/>
          <w:sz w:val="24"/>
        </w:rPr>
        <w:t>件采用</w:t>
      </w:r>
      <w:proofErr w:type="gramEnd"/>
      <w:r w:rsidRPr="00B573A9">
        <w:rPr>
          <w:rFonts w:ascii="宋体" w:eastAsia="宋体" w:hAnsi="宋体" w:hint="eastAsia"/>
          <w:sz w:val="24"/>
        </w:rPr>
        <w:t>不锈钢材质，反复启闭性能满足绿色建材耐久性标准，保障全生命周期内的开启顺畅与密封性能。</w:t>
      </w:r>
    </w:p>
    <w:p w14:paraId="7771E887" w14:textId="21BBC7AE" w:rsidR="00B573A9" w:rsidRPr="00B573A9" w:rsidRDefault="00B573A9" w:rsidP="00B573A9">
      <w:pPr>
        <w:rPr>
          <w:rFonts w:ascii="黑体" w:eastAsia="黑体" w:hAnsi="黑体" w:hint="eastAsia"/>
          <w:sz w:val="32"/>
          <w:szCs w:val="32"/>
        </w:rPr>
      </w:pPr>
      <w:r w:rsidRPr="00B573A9">
        <w:rPr>
          <w:rFonts w:ascii="黑体" w:eastAsia="黑体" w:hAnsi="黑体" w:hint="eastAsia"/>
          <w:sz w:val="32"/>
          <w:szCs w:val="32"/>
        </w:rPr>
        <w:lastRenderedPageBreak/>
        <w:t>三、构造节点与环境适应性强化</w:t>
      </w:r>
    </w:p>
    <w:p w14:paraId="5B68B33D" w14:textId="55C9A742" w:rsidR="00B573A9" w:rsidRPr="00B573A9" w:rsidRDefault="00B573A9" w:rsidP="00B573A9">
      <w:pPr>
        <w:ind w:firstLineChars="200" w:firstLine="480"/>
        <w:rPr>
          <w:rFonts w:ascii="宋体" w:eastAsia="宋体" w:hAnsi="宋体" w:hint="eastAsia"/>
          <w:sz w:val="24"/>
        </w:rPr>
      </w:pPr>
      <w:r w:rsidRPr="00B573A9">
        <w:rPr>
          <w:rFonts w:ascii="宋体" w:eastAsia="宋体" w:hAnsi="宋体" w:hint="eastAsia"/>
          <w:sz w:val="24"/>
        </w:rPr>
        <w:t>针对易渗漏、易腐蚀的关键节点（如屋面檐口、外墙变形缝、管道</w:t>
      </w:r>
      <w:proofErr w:type="gramStart"/>
      <w:r w:rsidRPr="00B573A9">
        <w:rPr>
          <w:rFonts w:ascii="宋体" w:eastAsia="宋体" w:hAnsi="宋体" w:hint="eastAsia"/>
          <w:sz w:val="24"/>
        </w:rPr>
        <w:t>穿层处</w:t>
      </w:r>
      <w:proofErr w:type="gramEnd"/>
      <w:r w:rsidRPr="00B573A9">
        <w:rPr>
          <w:rFonts w:ascii="宋体" w:eastAsia="宋体" w:hAnsi="宋体" w:hint="eastAsia"/>
          <w:sz w:val="24"/>
        </w:rPr>
        <w:t>），采用多道设防构造：变形缝处设置橡胶止水带与密封胶双重密封，兼顾变形适配与防水性能；管道</w:t>
      </w:r>
      <w:proofErr w:type="gramStart"/>
      <w:r w:rsidRPr="00B573A9">
        <w:rPr>
          <w:rFonts w:ascii="宋体" w:eastAsia="宋体" w:hAnsi="宋体" w:hint="eastAsia"/>
          <w:sz w:val="24"/>
        </w:rPr>
        <w:t>穿层处</w:t>
      </w:r>
      <w:proofErr w:type="gramEnd"/>
      <w:r w:rsidRPr="00B573A9">
        <w:rPr>
          <w:rFonts w:ascii="宋体" w:eastAsia="宋体" w:hAnsi="宋体" w:hint="eastAsia"/>
          <w:sz w:val="24"/>
        </w:rPr>
        <w:t>采用预埋套管与柔性密封填料，避免因结构沉降、温度变形引发的渗漏；外墙阴阳角、门窗洞口等部位增设加强层，减少应力集中导致的开裂风险。</w:t>
      </w:r>
    </w:p>
    <w:p w14:paraId="56A06593" w14:textId="272D2AD3" w:rsidR="00B573A9" w:rsidRPr="00B573A9" w:rsidRDefault="00B573A9" w:rsidP="00B573A9">
      <w:pPr>
        <w:ind w:firstLineChars="200" w:firstLine="480"/>
        <w:rPr>
          <w:rFonts w:ascii="宋体" w:eastAsia="宋体" w:hAnsi="宋体" w:hint="eastAsia"/>
          <w:sz w:val="24"/>
        </w:rPr>
      </w:pPr>
      <w:r w:rsidRPr="00B573A9">
        <w:rPr>
          <w:rFonts w:ascii="宋体" w:eastAsia="宋体" w:hAnsi="宋体" w:hint="eastAsia"/>
          <w:sz w:val="24"/>
        </w:rPr>
        <w:t>同时，结合项目所在区域气候特征，优化通风与防潮设计：通过自然通风系统加速室内外空气循环，降低高湿度环境对结构与材料的侵蚀；地下空间采用地源热泵与防潮层结合的方式，抑制霉菌滋生与材料霉变，保障地下结构的长期干燥稳定。</w:t>
      </w:r>
    </w:p>
    <w:p w14:paraId="6C9CD238" w14:textId="00C970E7" w:rsidR="00B573A9" w:rsidRPr="00B573A9" w:rsidRDefault="00B573A9" w:rsidP="00B573A9">
      <w:pPr>
        <w:rPr>
          <w:rFonts w:ascii="黑体" w:eastAsia="黑体" w:hAnsi="黑体" w:hint="eastAsia"/>
          <w:sz w:val="32"/>
          <w:szCs w:val="32"/>
        </w:rPr>
      </w:pPr>
      <w:r w:rsidRPr="00B573A9">
        <w:rPr>
          <w:rFonts w:ascii="黑体" w:eastAsia="黑体" w:hAnsi="黑体" w:hint="eastAsia"/>
          <w:sz w:val="32"/>
          <w:szCs w:val="32"/>
        </w:rPr>
        <w:t>四、智慧运维与全生命周期保障</w:t>
      </w:r>
    </w:p>
    <w:p w14:paraId="5ACA63F4" w14:textId="67A40BEE" w:rsidR="00B573A9" w:rsidRPr="00B573A9" w:rsidRDefault="00B573A9" w:rsidP="00B573A9">
      <w:pPr>
        <w:ind w:firstLineChars="200" w:firstLine="480"/>
        <w:rPr>
          <w:rFonts w:ascii="宋体" w:eastAsia="宋体" w:hAnsi="宋体" w:hint="eastAsia"/>
          <w:sz w:val="24"/>
        </w:rPr>
      </w:pPr>
      <w:r w:rsidRPr="00B573A9">
        <w:rPr>
          <w:rFonts w:ascii="宋体" w:eastAsia="宋体" w:hAnsi="宋体" w:hint="eastAsia"/>
          <w:sz w:val="24"/>
        </w:rPr>
        <w:t>依托建筑数字孪生平台，</w:t>
      </w:r>
      <w:proofErr w:type="gramStart"/>
      <w:r w:rsidRPr="00B573A9">
        <w:rPr>
          <w:rFonts w:ascii="宋体" w:eastAsia="宋体" w:hAnsi="宋体" w:hint="eastAsia"/>
          <w:sz w:val="24"/>
        </w:rPr>
        <w:t>构建全</w:t>
      </w:r>
      <w:proofErr w:type="gramEnd"/>
      <w:r w:rsidRPr="00B573A9">
        <w:rPr>
          <w:rFonts w:ascii="宋体" w:eastAsia="宋体" w:hAnsi="宋体" w:hint="eastAsia"/>
          <w:sz w:val="24"/>
        </w:rPr>
        <w:t>生命周期结构健康监测体系：在关键受力构件部署应力、应变、位移传感器，实时监测结构受力状态与变形情况；通过AI算法分析材料老化、环境侵蚀数据，提前预警潜在病害，实现从“事后维修”向“预防性维护”转型。</w:t>
      </w:r>
    </w:p>
    <w:p w14:paraId="63C7921A" w14:textId="64B11F4D" w:rsidR="00B573A9" w:rsidRPr="00B573A9" w:rsidRDefault="00B573A9" w:rsidP="00B573A9">
      <w:pPr>
        <w:ind w:firstLineChars="200" w:firstLine="480"/>
        <w:rPr>
          <w:rFonts w:ascii="宋体" w:eastAsia="宋体" w:hAnsi="宋体" w:hint="eastAsia"/>
          <w:sz w:val="24"/>
        </w:rPr>
      </w:pPr>
      <w:r w:rsidRPr="00B573A9">
        <w:rPr>
          <w:rFonts w:ascii="宋体" w:eastAsia="宋体" w:hAnsi="宋体" w:hint="eastAsia"/>
          <w:sz w:val="24"/>
        </w:rPr>
        <w:t>同时，建立材料全生命周期档案，记录建材选型、施工质量、运维检修等信息，为100年服役周期内的材料更换、结构加固提供数据支撑；结合模块化设计理念，关键构件与部</w:t>
      </w:r>
      <w:proofErr w:type="gramStart"/>
      <w:r w:rsidRPr="00B573A9">
        <w:rPr>
          <w:rFonts w:ascii="宋体" w:eastAsia="宋体" w:hAnsi="宋体" w:hint="eastAsia"/>
          <w:sz w:val="24"/>
        </w:rPr>
        <w:t>品采用</w:t>
      </w:r>
      <w:proofErr w:type="gramEnd"/>
      <w:r w:rsidRPr="00B573A9">
        <w:rPr>
          <w:rFonts w:ascii="宋体" w:eastAsia="宋体" w:hAnsi="宋体" w:hint="eastAsia"/>
          <w:sz w:val="24"/>
        </w:rPr>
        <w:t>标准化接口设计，便于后期维护更换，避免局部损坏引发的整体结构失效，保障建筑在长期使用过程中始终满足安全与功能要求。</w:t>
      </w:r>
    </w:p>
    <w:p w14:paraId="0CB47CA6" w14:textId="07A5549B" w:rsidR="00B573A9" w:rsidRPr="00B573A9" w:rsidRDefault="00B573A9" w:rsidP="00B573A9">
      <w:pPr>
        <w:ind w:firstLineChars="200" w:firstLine="480"/>
        <w:rPr>
          <w:rFonts w:ascii="宋体" w:eastAsia="宋体" w:hAnsi="宋体" w:hint="eastAsia"/>
          <w:sz w:val="24"/>
        </w:rPr>
      </w:pPr>
      <w:r w:rsidRPr="00B573A9">
        <w:rPr>
          <w:rFonts w:ascii="宋体" w:eastAsia="宋体" w:hAnsi="宋体" w:hint="eastAsia"/>
          <w:sz w:val="24"/>
        </w:rPr>
        <w:t>通过上述系统性措施，本项目实现了结构、材料、构造与运维的全维度耐久性保障，完全满足100年设计使用年限要求，为代际共享空间的长效运营提供坚实基础。</w:t>
      </w:r>
    </w:p>
    <w:p w14:paraId="46AA61C0" w14:textId="6CAB7920" w:rsidR="00B573A9" w:rsidRPr="00B573A9" w:rsidRDefault="00B573A9" w:rsidP="00B573A9">
      <w:pPr>
        <w:ind w:firstLineChars="200" w:firstLine="480"/>
        <w:rPr>
          <w:rFonts w:ascii="宋体" w:eastAsia="宋体" w:hAnsi="宋体"/>
          <w:sz w:val="24"/>
        </w:rPr>
      </w:pPr>
    </w:p>
    <w:sectPr w:rsidR="00B573A9" w:rsidRPr="00B57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A9"/>
    <w:rsid w:val="0066077E"/>
    <w:rsid w:val="00B5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A63D"/>
  <w15:chartTrackingRefBased/>
  <w15:docId w15:val="{14F35FED-78B4-49D5-8A69-C2AC2EF4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1</cp:revision>
  <dcterms:created xsi:type="dcterms:W3CDTF">2026-03-23T12:36:00Z</dcterms:created>
  <dcterms:modified xsi:type="dcterms:W3CDTF">2026-03-23T12:39:00Z</dcterms:modified>
</cp:coreProperties>
</file>