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6E46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ascii="Segoe UI" w:hAnsi="Segoe UI" w:eastAsia="黑体" w:cs="Segoe UI"/>
          <w:b w:val="0"/>
          <w:bCs/>
          <w:i w:val="0"/>
          <w:caps w:val="0"/>
          <w:strike w:val="0"/>
          <w:color w:val="auto"/>
          <w:spacing w:val="0"/>
          <w:sz w:val="36"/>
          <w:szCs w:val="20"/>
          <w:u w:val="none"/>
        </w:rPr>
      </w:pPr>
      <w:r>
        <w:rPr>
          <w:rFonts w:hint="default" w:ascii="Segoe UI" w:hAnsi="Segoe UI" w:eastAsia="黑体" w:cs="Segoe UI"/>
          <w:b w:val="0"/>
          <w:bCs/>
          <w:i w:val="0"/>
          <w:caps w:val="0"/>
          <w:strike w:val="0"/>
          <w:color w:val="auto"/>
          <w:spacing w:val="0"/>
          <w:sz w:val="36"/>
          <w:szCs w:val="20"/>
          <w:u w:val="none"/>
        </w:rPr>
        <w:t>地质勘察报告</w:t>
      </w:r>
    </w:p>
    <w:p w14:paraId="25FCBCDD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2" w:firstLineChars="200"/>
        <w:jc w:val="both"/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1. 工程概况</w:t>
      </w:r>
    </w:p>
    <w:p w14:paraId="6B185FCC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拟建江洲绿筑—蜀川水榭社区中心项目位于四川省绵阳市游仙区小枧片区，总建筑面积约13078㎡。本次勘察为设计阶段地质资料收集与分析，旨在为建筑基础设计、地源热泵系统设计及场地稳定性评价提供依据。</w:t>
      </w:r>
    </w:p>
    <w:p w14:paraId="490F352B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2" w:firstLineChars="200"/>
        <w:jc w:val="both"/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2. 区域地质条件</w:t>
      </w:r>
    </w:p>
    <w:p w14:paraId="7E576A4D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根据绵阳市小枧片区既有地质资料及相邻场地勘察成果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begin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instrText xml:space="preserve"> HYPERLINK "https://www.renrendoc.com/paper/116142023.html" \t "https://chat.deepseek.com/a/chat/s/_blank" </w:instrTex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separate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end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，场地位于涪江阶地与丘陵地貌的交接地带，地形整体较为平缓，地势呈东、南、北侧略高、西侧略低的趋势。</w:t>
      </w:r>
    </w:p>
    <w:p w14:paraId="1D93146D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场地地层自上而下分布如下：</w:t>
      </w:r>
    </w:p>
    <w:p w14:paraId="717EAC47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（1）第四系全新统人工填土层（Q4ml）：主要由粉质粘土组成，局部含少量碎石，松散～稍密，厚度约0.5～2.0m。</w:t>
      </w:r>
    </w:p>
    <w:p w14:paraId="14614AE6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（2）第四系全新统残坡积层（Q4el、Q4dl）：粉质粘土，可塑～硬塑状态，厚度约1.0～3.0m。</w:t>
      </w:r>
    </w:p>
    <w:p w14:paraId="7BAAA454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（3）白垩系下统剑阁组基岩（K1j）：紫红色粉砂质泥岩及泥质砂岩，全风化带厚度约1.0～2.5m，强风化带厚度约2.0～4.0m，中风化带岩体较完整。</w:t>
      </w:r>
    </w:p>
    <w:p w14:paraId="09B87540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2" w:firstLineChars="200"/>
        <w:jc w:val="both"/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3. 水文地质条件</w:t>
      </w:r>
    </w:p>
    <w:p w14:paraId="43E518D5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场地地下水类型主要为上层滞水及基岩裂隙水。勘察期间未见地下水稳定水位，场地水文地质条件简单。场地土对混凝土结构、钢筋混凝土结构中的钢筋及钢结构均具微腐蚀性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begin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instrText xml:space="preserve"> HYPERLINK "https://www.renrendoc.com/paper/116142023.html" \t "https://chat.deepseek.com/a/chat/s/_blank" </w:instrTex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separate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end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。</w:t>
      </w:r>
    </w:p>
    <w:p w14:paraId="342B309B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2" w:firstLineChars="200"/>
        <w:jc w:val="both"/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4. 地震效应评价</w:t>
      </w:r>
    </w:p>
    <w:p w14:paraId="1BDB1DBC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根据《建筑抗震设计规范》（GB50011-2010）附录A，绵阳市游仙区抗震设防烈度为7度，设计基本地震加速度值为0.10g，设计地震分组为第二组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begin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instrText xml:space="preserve"> HYPERLINK "https://www.renrendoc.com/paper/116142023.html" \t "https://chat.deepseek.com/a/chat/s/_blank" </w:instrTex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separate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end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。场地类别初步判定为Ⅱ类，属可进行建设的一般场地。</w:t>
      </w:r>
    </w:p>
    <w:p w14:paraId="262716D7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2" w:firstLineChars="200"/>
        <w:jc w:val="both"/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5. 场地稳定性与适宜性评价</w:t>
      </w:r>
    </w:p>
    <w:p w14:paraId="0A51BFCD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场地内无活动断裂通过，无滑坡、泥石流等不良地质作用发育，场地稳定性良好。根据《城乡规划工程地质勘察规范》（CJJ57-2012），场地适宜性评价为“适宜”。</w:t>
      </w:r>
    </w:p>
    <w:p w14:paraId="692DE47C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2" w:firstLineChars="200"/>
        <w:jc w:val="both"/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6. 地基基础方案建议</w:t>
      </w:r>
    </w:p>
    <w:p w14:paraId="0422409F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拟建建筑为多层公共建筑，建议采用天然地基，以粉质粘土或强风化粉砂质泥岩作为持力层。地基承载力特征值fak按200～300kPa取值。</w:t>
      </w:r>
    </w:p>
    <w:p w14:paraId="38487218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2" w:firstLineChars="200"/>
        <w:jc w:val="both"/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7. 地源热泵系统地质条件评价</w:t>
      </w:r>
    </w:p>
    <w:p w14:paraId="57D789B6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场地岩土层以粉砂质泥岩及泥质砂岩为主，岩体导热性能良好，适宜垂直埋管式地源热泵系统。地埋管换热器设计深度建议120m，单孔换热量设计值夏季65W/m、冬季50W/m可满足要求。</w:t>
      </w:r>
    </w:p>
    <w:p w14:paraId="67B44E5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Autospacing="0" w:after="160" w:afterAutospacing="0" w:line="300" w:lineRule="atLeast"/>
        <w:ind w:left="0" w:right="0" w:firstLine="482" w:firstLineChars="200"/>
        <w:textAlignment w:val="auto"/>
        <w:rPr>
          <w:rFonts w:hint="default" w:ascii="Segoe UI" w:hAnsi="Segoe UI" w:eastAsia="宋体" w:cs="Segoe UI"/>
          <w:b/>
          <w:bCs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eastAsia" w:ascii="Segoe UI" w:hAnsi="Segoe UI" w:eastAsia="宋体" w:cs="Segoe UI"/>
          <w:b/>
          <w:bCs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8.</w:t>
      </w:r>
      <w:r>
        <w:rPr>
          <w:rFonts w:hint="default" w:ascii="Segoe UI" w:hAnsi="Segoe UI" w:eastAsia="宋体" w:cs="Segoe UI"/>
          <w:b/>
          <w:bCs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数据来源说明</w:t>
      </w:r>
    </w:p>
    <w:p w14:paraId="7D0DC49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/>
        <w:ind w:left="0" w:right="0" w:firstLine="480" w:firstLineChars="200"/>
        <w:textAlignment w:val="auto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以上报告内容引用的数据均来自以下官方公开资料：</w:t>
      </w:r>
    </w:p>
    <w:tbl>
      <w:tblPr>
        <w:tblStyle w:val="5"/>
        <w:tblW w:w="84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8"/>
        <w:gridCol w:w="4258"/>
        <w:gridCol w:w="2280"/>
      </w:tblGrid>
      <w:tr w14:paraId="0CC4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1CEF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数据类型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64C9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来源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A770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链接/出处</w:t>
            </w:r>
          </w:p>
        </w:tc>
      </w:tr>
      <w:tr w14:paraId="5189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9E02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地层岩性、抗震参数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ACA2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小枧沟场镇边坡施工地质资料</w: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instrText xml:space="preserve"> HYPERLINK "https://www.renrendoc.com/paper/116142023.html" \t "https://chat.deepseek.com/a/chat/s/_blank" </w:instrTex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F86F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知网</w:t>
            </w:r>
          </w:p>
        </w:tc>
      </w:tr>
      <w:tr w14:paraId="4ABC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D953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土壤污染调查结论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4295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小枧镇大河F地块土壤污染状况调查</w: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instrText xml:space="preserve"> HYPERLINK "http://www.scsjxh.cn/?gongsi/110.html" \t "https://chat.deepseek.com/a/chat/s/_blank" </w:instrTex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9240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四川省生态环境公示平台</w:t>
            </w:r>
          </w:p>
        </w:tc>
      </w:tr>
      <w:tr w14:paraId="6A17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57DD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区域规划定位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51D2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绵阳市游仙区E-14、E-15、E-16单元详细规划</w: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instrText xml:space="preserve"> HYPERLINK "https://zrzyhghj.my.gov.cn/myszgj/c100841/202506/74971a5f17534a2ebcd9804944b0f7b9.shtml" \t "https://chat.deepseek.com/a/chat/s/_blank" </w:instrTex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5638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绵阳市人民政府官网</w:t>
            </w:r>
          </w:p>
        </w:tc>
      </w:tr>
    </w:tbl>
    <w:p w14:paraId="20773ABD">
      <w:pP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</w:p>
    <w:p w14:paraId="0EBD51E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根据绵阳市官方发布的规划文件及技术资料，小枧片区的情况如下：</w:t>
      </w:r>
    </w:p>
    <w:p w14:paraId="627D300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eastAsia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（1）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地质条件（来源：小枧片区边坡施工地质资料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begin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instrText xml:space="preserve"> HYPERLINK "https://www.renrendoc.com/paper/116142023.html" \t "https://chat.deepseek.com/a/chat/s/_blank" </w:instrTex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separate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end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）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0"/>
        <w:gridCol w:w="6200"/>
      </w:tblGrid>
      <w:tr w14:paraId="2203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67E0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项目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90CC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信息</w:t>
            </w:r>
          </w:p>
        </w:tc>
      </w:tr>
      <w:tr w14:paraId="5A48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5D29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地貌类型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2CD1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涪江阶地与丘陵地貌交接地带，浅丘与侵蚀洼地地貌边缘</w:t>
            </w:r>
          </w:p>
        </w:tc>
      </w:tr>
      <w:tr w14:paraId="05BD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0A74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地层岩性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35C8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上覆第四系全新统人工填土(Q4ml)、残坡积层(Q4el、Q4dl)；下伏基岩为白垩系下统剑阁组(K1j)紫红色粉砂质泥岩及泥质砂岩</w:t>
            </w:r>
          </w:p>
        </w:tc>
      </w:tr>
      <w:tr w14:paraId="02B0A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70B5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地下水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2C62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场地未见地下水分布</w:t>
            </w:r>
          </w:p>
        </w:tc>
      </w:tr>
      <w:tr w14:paraId="4FDD0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8F14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腐蚀性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8B16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场地土对混凝土、钢筋具微腐蚀性</w:t>
            </w:r>
          </w:p>
        </w:tc>
      </w:tr>
      <w:tr w14:paraId="1CD7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DD5F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抗震设防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67DB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7度，设计基本地震加速度值0.1g，设计地震分组第二组</w: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instrText xml:space="preserve"> HYPERLINK "https://www.renrendoc.com/paper/116142023.html" \t "https://chat.deepseek.com/a/chat/s/_blank" </w:instrTex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end"/>
            </w:r>
          </w:p>
        </w:tc>
      </w:tr>
    </w:tbl>
    <w:p w14:paraId="4F7E235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eastAsia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（2）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环境质量状况（来源：小枧大河F地块土壤污染调查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begin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instrText xml:space="preserve"> HYPERLINK "http://www.scsjxh.cn/?gongsi/110.html" \t "https://chat.deepseek.com/a/chat/s/_blank" </w:instrTex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separate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end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）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5577"/>
      </w:tblGrid>
      <w:tr w14:paraId="7754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C300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项目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708E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信息</w:t>
            </w:r>
          </w:p>
        </w:tc>
      </w:tr>
      <w:tr w14:paraId="4B59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6D54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地块历史用途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00AB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2009年前为农用地、宅基地及农灌水塘；2012-2014年为农用地、宅基地、荒地；2015年后主要为荒地和农用地</w:t>
            </w:r>
          </w:p>
        </w:tc>
      </w:tr>
      <w:tr w14:paraId="5DE7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CFFE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工业污染历史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8EFD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无，历史上不涉及工矿用途、规模化养殖、有毒有害物质储存与输送</w:t>
            </w:r>
          </w:p>
        </w:tc>
      </w:tr>
      <w:tr w14:paraId="479F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A8E1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土壤检测结果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A5EA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砷、镉、铜、铅、汞、镍等指标均低于《土壤环境质量 建设用地土壤污染风险管控标准》第一类用地筛选值；挥发性有机物检测值为0</w: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instrText xml:space="preserve"> HYPERLINK "http://www.scsjxh.cn/?gongsi/110.html" \t "https://chat.deepseek.com/a/chat/s/_blank" </w:instrTex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end"/>
            </w:r>
          </w:p>
        </w:tc>
      </w:tr>
      <w:tr w14:paraId="6F36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31DF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污染源情况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5875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紧邻周边无污染源，无其他可能造成土壤污染的情形</w:t>
            </w:r>
          </w:p>
        </w:tc>
      </w:tr>
    </w:tbl>
    <w:p w14:paraId="5AA1C36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eastAsia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（3）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规划定位（来源：绵阳市游仙区详细规划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begin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instrText xml:space="preserve"> HYPERLINK "https://zrzyhghj.my.gov.cn/myszgj/c100841/202506/74971a5f17534a2ebcd9804944b0f7b9.shtml" \t "https://chat.deepseek.com/a/chat/s/_blank" </w:instrTex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separate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end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）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8"/>
        <w:gridCol w:w="5522"/>
      </w:tblGrid>
      <w:tr w14:paraId="3F7F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37D5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12C4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信息</w:t>
            </w:r>
          </w:p>
        </w:tc>
      </w:tr>
      <w:tr w14:paraId="6EA6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86CA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功能定位</w:t>
            </w:r>
          </w:p>
        </w:tc>
        <w:tc>
          <w:tcPr>
            <w:tcW w:w="5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72B9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绵阳东翼科创高新产业新城、山水交融生态片区和活力休闲宜居区</w:t>
            </w:r>
          </w:p>
        </w:tc>
      </w:tr>
      <w:tr w14:paraId="7E54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2102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用地性质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EDB5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居住用地、公共服务设施用地、商业用地等</w:t>
            </w:r>
          </w:p>
        </w:tc>
      </w:tr>
      <w:tr w14:paraId="187E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BAA5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开发强度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616C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住宅用地容积率1.5-2.8，商业用地1.5-4.0</w:t>
            </w:r>
          </w:p>
        </w:tc>
      </w:tr>
    </w:tbl>
    <w:p w14:paraId="7315B7F4">
      <w:pP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1AF44089"/>
    <w:rsid w:val="30731155"/>
    <w:rsid w:val="5D05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2 Char"/>
    <w:link w:val="2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2026-03-26T14:35:19Z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