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F459" w14:textId="6A7D8C33" w:rsidR="001C54FE" w:rsidRDefault="001C54FE" w:rsidP="001C54FE">
      <w:pPr>
        <w:jc w:val="center"/>
        <w:rPr>
          <w:rFonts w:hint="eastAsia"/>
          <w:sz w:val="48"/>
          <w:szCs w:val="48"/>
        </w:rPr>
      </w:pPr>
      <w:r w:rsidRPr="001C54FE">
        <w:rPr>
          <w:rFonts w:hint="eastAsia"/>
          <w:sz w:val="48"/>
          <w:szCs w:val="48"/>
        </w:rPr>
        <w:t>博物馆建筑中双层通风幕墙（DSF）绿色技术应用说明</w:t>
      </w:r>
    </w:p>
    <w:p w14:paraId="76B656E3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1. 技术概述 </w:t>
      </w:r>
    </w:p>
    <w:p w14:paraId="4C303D6C" w14:textId="6522BA34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sz w:val="24"/>
        </w:rPr>
        <w:t>双层通风幕墙（Double Skin Facade, DSF）是一种集节能、通风与美学于一体的绿色建筑技术，其内外两层玻璃幕墙之间形成通风空腔，并通过遮阳百叶、可控通风口等组件调节热工性能。本</w:t>
      </w:r>
      <w:r>
        <w:rPr>
          <w:rFonts w:hint="eastAsia"/>
          <w:sz w:val="24"/>
        </w:rPr>
        <w:t>设计</w:t>
      </w:r>
      <w:r w:rsidRPr="001C54FE">
        <w:rPr>
          <w:sz w:val="24"/>
        </w:rPr>
        <w:t>基于《夏热冬冷地区双层通风幕墙动态热特性模拟研究》的成果，针对博物馆建筑对光环境、热舒适及艺术表现力的高要求，</w:t>
      </w:r>
      <w:r>
        <w:rPr>
          <w:rFonts w:hint="eastAsia"/>
          <w:sz w:val="24"/>
        </w:rPr>
        <w:t>参考应用了</w:t>
      </w:r>
      <w:r w:rsidRPr="001C54FE">
        <w:rPr>
          <w:sz w:val="24"/>
        </w:rPr>
        <w:t>以DSF为核心的技术方案。该技术通过动态热管理降低建筑能耗，同时利用空腔结构实现自然通风与光影调节，完美契合博物馆对节能性与空间体验的双重需求。</w:t>
      </w:r>
    </w:p>
    <w:p w14:paraId="71B134EB" w14:textId="77777777" w:rsidR="001C54FE" w:rsidRPr="001C54FE" w:rsidRDefault="00000000" w:rsidP="001C54FE">
      <w:pPr>
        <w:rPr>
          <w:rFonts w:hint="eastAsia"/>
          <w:sz w:val="24"/>
        </w:rPr>
      </w:pPr>
      <w:r>
        <w:rPr>
          <w:sz w:val="24"/>
        </w:rPr>
        <w:pict w14:anchorId="13B2F0D3">
          <v:rect id="_x0000_i1025" style="width:0;height:1.5pt" o:hralign="center" o:hrstd="t" o:hr="t" fillcolor="#a0a0a0" stroked="f"/>
        </w:pict>
      </w:r>
    </w:p>
    <w:p w14:paraId="36480FA9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2. 技术可行性与艺术适配性 </w:t>
      </w:r>
    </w:p>
    <w:p w14:paraId="058D9CA4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2.1 技术可行性 </w:t>
      </w:r>
    </w:p>
    <w:p w14:paraId="24BEF5AE" w14:textId="70139033" w:rsidR="001C54FE" w:rsidRPr="001C54FE" w:rsidRDefault="001C54FE" w:rsidP="001C54FE">
      <w:pPr>
        <w:numPr>
          <w:ilvl w:val="0"/>
          <w:numId w:val="1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热工性能优化</w:t>
      </w:r>
      <w:r w:rsidRPr="001C54FE">
        <w:rPr>
          <w:sz w:val="24"/>
        </w:rPr>
        <w:t>： DSF在夏热冬冷地区（以株洲为例）夏季工况下，综合传热系数可低至</w:t>
      </w:r>
      <w:r w:rsidRPr="001C54FE">
        <w:rPr>
          <w:b/>
          <w:bCs/>
          <w:sz w:val="24"/>
        </w:rPr>
        <w:t>1.538 W/m²·K</w:t>
      </w:r>
      <w:r w:rsidRPr="001C54FE">
        <w:rPr>
          <w:sz w:val="24"/>
        </w:rPr>
        <w:t>（稳态模拟优化工况），较传统幕墙节能</w:t>
      </w:r>
      <w:r w:rsidRPr="001C54FE">
        <w:rPr>
          <w:b/>
          <w:bCs/>
          <w:sz w:val="24"/>
        </w:rPr>
        <w:t>30%以上</w:t>
      </w:r>
      <w:r w:rsidRPr="001C54FE">
        <w:rPr>
          <w:sz w:val="24"/>
        </w:rPr>
        <w:t>。</w:t>
      </w:r>
    </w:p>
    <w:p w14:paraId="4CE3CD3B" w14:textId="51BA229D" w:rsidR="001C54FE" w:rsidRPr="001C54FE" w:rsidRDefault="001C54FE" w:rsidP="001C54FE">
      <w:pPr>
        <w:numPr>
          <w:ilvl w:val="0"/>
          <w:numId w:val="1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通风调控能力</w:t>
      </w:r>
      <w:r w:rsidRPr="001C54FE">
        <w:rPr>
          <w:sz w:val="24"/>
        </w:rPr>
        <w:t>：通过调节百叶角度（45°最优）和通风口大小（300mm×1.5m），空腔气流速度可达</w:t>
      </w:r>
      <w:r w:rsidRPr="001C54FE">
        <w:rPr>
          <w:b/>
          <w:bCs/>
          <w:sz w:val="24"/>
        </w:rPr>
        <w:t>0.35m/s</w:t>
      </w:r>
      <w:r w:rsidRPr="001C54FE">
        <w:rPr>
          <w:sz w:val="24"/>
        </w:rPr>
        <w:t>，有效排出余热。</w:t>
      </w:r>
    </w:p>
    <w:p w14:paraId="5A45330A" w14:textId="606D6F92" w:rsidR="001C54FE" w:rsidRPr="001C54FE" w:rsidRDefault="001C54FE" w:rsidP="001C54FE">
      <w:pPr>
        <w:numPr>
          <w:ilvl w:val="0"/>
          <w:numId w:val="1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气候适应性</w:t>
      </w:r>
      <w:r w:rsidRPr="001C54FE">
        <w:rPr>
          <w:sz w:val="24"/>
        </w:rPr>
        <w:t>： DSF在昼夜温差下自动调节通风策略：白天增强通风（热</w:t>
      </w:r>
      <w:r w:rsidRPr="001C54FE">
        <w:rPr>
          <w:sz w:val="24"/>
        </w:rPr>
        <w:lastRenderedPageBreak/>
        <w:t>压驱动），夜间谨慎通风（避免逆温差传热），动态匹配博物馆24小时运营需求。</w:t>
      </w:r>
    </w:p>
    <w:p w14:paraId="2BC3E1F9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2.2 艺术与多专业适配性 </w:t>
      </w:r>
    </w:p>
    <w:p w14:paraId="14C0D10C" w14:textId="19902A50" w:rsidR="001C54FE" w:rsidRPr="001C54FE" w:rsidRDefault="001C54FE" w:rsidP="001C54FE">
      <w:pPr>
        <w:numPr>
          <w:ilvl w:val="0"/>
          <w:numId w:val="2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建筑通透性</w:t>
      </w:r>
      <w:r w:rsidRPr="001C54FE">
        <w:rPr>
          <w:sz w:val="24"/>
        </w:rPr>
        <w:t>：DSF的双层玻璃结构增强立面轻盈感，契合博物馆对自然采光与视觉开放性的要求。遮阳百叶可调节角度，形成动态光影效果，提升艺术表现力。</w:t>
      </w:r>
    </w:p>
    <w:p w14:paraId="442066B1" w14:textId="77777777" w:rsidR="001C54FE" w:rsidRPr="001C54FE" w:rsidRDefault="001C54FE" w:rsidP="001C54FE">
      <w:pPr>
        <w:numPr>
          <w:ilvl w:val="0"/>
          <w:numId w:val="2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多专业协同</w:t>
      </w:r>
      <w:r w:rsidRPr="001C54FE">
        <w:rPr>
          <w:sz w:val="24"/>
        </w:rPr>
        <w:t>：</w:t>
      </w:r>
    </w:p>
    <w:p w14:paraId="2A106A05" w14:textId="77777777" w:rsidR="001C54FE" w:rsidRPr="001C54FE" w:rsidRDefault="001C54FE" w:rsidP="001C54FE">
      <w:pPr>
        <w:numPr>
          <w:ilvl w:val="1"/>
          <w:numId w:val="2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结构整合</w:t>
      </w:r>
      <w:r w:rsidRPr="001C54FE">
        <w:rPr>
          <w:sz w:val="24"/>
        </w:rPr>
        <w:t>：空腔宽度（300mm）与主体结构柱网模数协调，减少空间浪费。</w:t>
      </w:r>
    </w:p>
    <w:p w14:paraId="52C013DD" w14:textId="77777777" w:rsidR="001C54FE" w:rsidRPr="001C54FE" w:rsidRDefault="001C54FE" w:rsidP="001C54FE">
      <w:pPr>
        <w:numPr>
          <w:ilvl w:val="1"/>
          <w:numId w:val="2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设备配合</w:t>
      </w:r>
      <w:r w:rsidRPr="001C54FE">
        <w:rPr>
          <w:sz w:val="24"/>
        </w:rPr>
        <w:t>：通风口与空调系统联动，过渡季节利用自然通风降低能耗。</w:t>
      </w:r>
    </w:p>
    <w:p w14:paraId="2DC6DB28" w14:textId="5598F82B" w:rsidR="001C54FE" w:rsidRPr="001C54FE" w:rsidRDefault="001C54FE" w:rsidP="001C54FE">
      <w:pPr>
        <w:numPr>
          <w:ilvl w:val="1"/>
          <w:numId w:val="2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材料美学</w:t>
      </w:r>
      <w:r w:rsidRPr="001C54FE">
        <w:rPr>
          <w:sz w:val="24"/>
        </w:rPr>
        <w:t>：采用高透Low-E玻璃（透射率0.7）与浅色铝合金百叶，在保证热工性能的同时维持立面简洁性。</w:t>
      </w:r>
    </w:p>
    <w:p w14:paraId="40D24727" w14:textId="77777777" w:rsidR="001C54FE" w:rsidRPr="001C54FE" w:rsidRDefault="00000000" w:rsidP="001C54FE">
      <w:pPr>
        <w:rPr>
          <w:rFonts w:hint="eastAsia"/>
          <w:sz w:val="24"/>
        </w:rPr>
      </w:pPr>
      <w:r>
        <w:rPr>
          <w:sz w:val="24"/>
        </w:rPr>
        <w:pict w14:anchorId="52CD86B3">
          <v:rect id="_x0000_i1026" style="width:0;height:1.5pt" o:hralign="center" o:hrstd="t" o:hr="t" fillcolor="#a0a0a0" stroked="f"/>
        </w:pict>
      </w:r>
    </w:p>
    <w:p w14:paraId="5E0070CB" w14:textId="0552F7FC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>3. 建筑节点详细分析：</w:t>
      </w:r>
      <w:r w:rsidR="006C5F77">
        <w:rPr>
          <w:rFonts w:hint="eastAsia"/>
          <w:b/>
          <w:bCs/>
          <w:sz w:val="24"/>
        </w:rPr>
        <w:t>展厅走廊和办公室</w:t>
      </w:r>
      <w:r w:rsidRPr="001C54FE">
        <w:rPr>
          <w:b/>
          <w:bCs/>
          <w:sz w:val="24"/>
        </w:rPr>
        <w:t xml:space="preserve">幕墙单元 </w:t>
      </w:r>
    </w:p>
    <w:p w14:paraId="51F3FC7A" w14:textId="122BB4C2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sz w:val="24"/>
        </w:rPr>
        <w:t>选取博物馆</w:t>
      </w:r>
      <w:r w:rsidR="002D5654">
        <w:rPr>
          <w:rFonts w:hint="eastAsia"/>
          <w:sz w:val="24"/>
        </w:rPr>
        <w:t>展厅走廊和办公空间</w:t>
      </w:r>
      <w:r w:rsidRPr="001C54FE">
        <w:rPr>
          <w:sz w:val="24"/>
        </w:rPr>
        <w:t>作为典型节点，深入阐述DSF技术融入措施。</w:t>
      </w:r>
    </w:p>
    <w:p w14:paraId="1829C145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3.1 技术模型与节点大样 </w:t>
      </w:r>
    </w:p>
    <w:p w14:paraId="14E82B97" w14:textId="0CC9F077" w:rsidR="001C54FE" w:rsidRPr="001C54FE" w:rsidRDefault="001C54FE" w:rsidP="001C54FE">
      <w:pPr>
        <w:numPr>
          <w:ilvl w:val="0"/>
          <w:numId w:val="3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几何模型</w:t>
      </w:r>
      <w:r w:rsidRPr="001C54FE">
        <w:rPr>
          <w:sz w:val="24"/>
        </w:rPr>
        <w:t>：采用</w:t>
      </w:r>
      <w:r w:rsidR="006C5F77">
        <w:rPr>
          <w:rFonts w:hint="eastAsia"/>
          <w:sz w:val="24"/>
        </w:rPr>
        <w:t>Rhino建模</w:t>
      </w:r>
      <w:r w:rsidRPr="001C54FE">
        <w:rPr>
          <w:sz w:val="24"/>
        </w:rPr>
        <w:t>（立面尺寸1.5m×2.4m），空腔宽度300mm，通风口尺寸1.5m×0.3m，百叶位于空腔近外侧1/2处（优化位置）。</w:t>
      </w:r>
    </w:p>
    <w:p w14:paraId="29DD0A30" w14:textId="3D7E06AB" w:rsidR="001C54FE" w:rsidRPr="001C54FE" w:rsidRDefault="006C5F77" w:rsidP="001C54FE">
      <w:pPr>
        <w:numPr>
          <w:ilvl w:val="0"/>
          <w:numId w:val="3"/>
        </w:numPr>
        <w:rPr>
          <w:rFonts w:hint="eastAsia"/>
          <w:sz w:val="24"/>
        </w:rPr>
      </w:pPr>
      <w:r>
        <w:rPr>
          <w:rFonts w:hint="eastAsia"/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 wp14:anchorId="6BA73819" wp14:editId="7C0185A9">
            <wp:simplePos x="0" y="0"/>
            <wp:positionH relativeFrom="column">
              <wp:posOffset>323850</wp:posOffset>
            </wp:positionH>
            <wp:positionV relativeFrom="paragraph">
              <wp:posOffset>3074670</wp:posOffset>
            </wp:positionV>
            <wp:extent cx="4801235" cy="1675765"/>
            <wp:effectExtent l="0" t="0" r="0" b="635"/>
            <wp:wrapTopAndBottom/>
            <wp:docPr id="11437177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35" cy="16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 wp14:anchorId="3244B0F1" wp14:editId="0FD18EE5">
            <wp:simplePos x="0" y="0"/>
            <wp:positionH relativeFrom="margin">
              <wp:posOffset>3056806</wp:posOffset>
            </wp:positionH>
            <wp:positionV relativeFrom="paragraph">
              <wp:posOffset>572006</wp:posOffset>
            </wp:positionV>
            <wp:extent cx="2276475" cy="2239010"/>
            <wp:effectExtent l="0" t="0" r="9525" b="8890"/>
            <wp:wrapTopAndBottom/>
            <wp:docPr id="137760724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4C9E8E5" wp14:editId="6F491626">
            <wp:simplePos x="0" y="0"/>
            <wp:positionH relativeFrom="column">
              <wp:posOffset>391873</wp:posOffset>
            </wp:positionH>
            <wp:positionV relativeFrom="paragraph">
              <wp:posOffset>589222</wp:posOffset>
            </wp:positionV>
            <wp:extent cx="2112010" cy="2171065"/>
            <wp:effectExtent l="0" t="0" r="2540" b="635"/>
            <wp:wrapTopAndBottom/>
            <wp:docPr id="7243372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54FE" w:rsidRPr="001C54FE">
        <w:rPr>
          <w:b/>
          <w:bCs/>
          <w:sz w:val="24"/>
        </w:rPr>
        <w:t>节点大样图</w:t>
      </w:r>
      <w:r w:rsidR="001C54FE" w:rsidRPr="001C54FE">
        <w:rPr>
          <w:sz w:val="24"/>
        </w:rPr>
        <w:t>：</w:t>
      </w:r>
    </w:p>
    <w:p w14:paraId="1FDC8E1C" w14:textId="129371B6" w:rsidR="001C54FE" w:rsidRPr="001C54FE" w:rsidRDefault="001C54FE" w:rsidP="001C54FE">
      <w:pPr>
        <w:rPr>
          <w:rFonts w:hint="eastAsia"/>
          <w:sz w:val="24"/>
        </w:rPr>
      </w:pPr>
    </w:p>
    <w:p w14:paraId="6B448443" w14:textId="77777777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i/>
          <w:iCs/>
          <w:sz w:val="24"/>
        </w:rPr>
        <w:t>节点构造说明：外侧6mm浮法玻璃+300mm通风空腔（含45°铝百叶）+内侧6+12+6mm中空玻璃，上下设通风口与室内外连通。</w:t>
      </w:r>
    </w:p>
    <w:p w14:paraId="3E92F21B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3.2 材料参数表 </w:t>
      </w:r>
    </w:p>
    <w:p w14:paraId="265EC1B6" w14:textId="0FD1438B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sz w:val="24"/>
        </w:rPr>
        <w:t>关键材料热工参数如下：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245"/>
        <w:gridCol w:w="2048"/>
        <w:gridCol w:w="1740"/>
        <w:gridCol w:w="795"/>
      </w:tblGrid>
      <w:tr w:rsidR="001C54FE" w:rsidRPr="001C54FE" w14:paraId="31AFCEE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3A3D09" w14:textId="77777777" w:rsidR="001C54FE" w:rsidRPr="001C54FE" w:rsidRDefault="001C54FE" w:rsidP="001C54FE">
            <w:pPr>
              <w:rPr>
                <w:rFonts w:hint="eastAsia"/>
                <w:b/>
                <w:bCs/>
                <w:sz w:val="24"/>
              </w:rPr>
            </w:pPr>
            <w:r w:rsidRPr="001C54FE">
              <w:rPr>
                <w:b/>
                <w:bCs/>
                <w:sz w:val="24"/>
              </w:rPr>
              <w:t>材料</w:t>
            </w:r>
          </w:p>
        </w:tc>
        <w:tc>
          <w:tcPr>
            <w:tcW w:w="0" w:type="auto"/>
            <w:vAlign w:val="center"/>
            <w:hideMark/>
          </w:tcPr>
          <w:p w14:paraId="0144348D" w14:textId="77777777" w:rsidR="001C54FE" w:rsidRPr="001C54FE" w:rsidRDefault="001C54FE" w:rsidP="001C54FE">
            <w:pPr>
              <w:rPr>
                <w:rFonts w:hint="eastAsia"/>
                <w:b/>
                <w:bCs/>
                <w:sz w:val="24"/>
              </w:rPr>
            </w:pPr>
            <w:r w:rsidRPr="001C54FE">
              <w:rPr>
                <w:b/>
                <w:bCs/>
                <w:sz w:val="24"/>
              </w:rPr>
              <w:t>厚度 (mm)</w:t>
            </w:r>
          </w:p>
        </w:tc>
        <w:tc>
          <w:tcPr>
            <w:tcW w:w="0" w:type="auto"/>
            <w:vAlign w:val="center"/>
            <w:hideMark/>
          </w:tcPr>
          <w:p w14:paraId="30A0B421" w14:textId="77777777" w:rsidR="001C54FE" w:rsidRPr="001C54FE" w:rsidRDefault="001C54FE" w:rsidP="001C54FE">
            <w:pPr>
              <w:rPr>
                <w:rFonts w:hint="eastAsia"/>
                <w:b/>
                <w:bCs/>
                <w:sz w:val="24"/>
              </w:rPr>
            </w:pPr>
            <w:r w:rsidRPr="001C54FE">
              <w:rPr>
                <w:b/>
                <w:bCs/>
                <w:sz w:val="24"/>
              </w:rPr>
              <w:t>导热系数 (W/m·K)</w:t>
            </w:r>
          </w:p>
        </w:tc>
        <w:tc>
          <w:tcPr>
            <w:tcW w:w="0" w:type="auto"/>
            <w:vAlign w:val="center"/>
            <w:hideMark/>
          </w:tcPr>
          <w:p w14:paraId="202B2497" w14:textId="77777777" w:rsidR="001C54FE" w:rsidRPr="001C54FE" w:rsidRDefault="001C54FE" w:rsidP="001C54FE">
            <w:pPr>
              <w:rPr>
                <w:rFonts w:hint="eastAsia"/>
                <w:b/>
                <w:bCs/>
                <w:sz w:val="24"/>
              </w:rPr>
            </w:pPr>
            <w:r w:rsidRPr="001C54FE">
              <w:rPr>
                <w:b/>
                <w:bCs/>
                <w:sz w:val="24"/>
              </w:rPr>
              <w:t>太阳辐射吸收率</w:t>
            </w:r>
          </w:p>
        </w:tc>
        <w:tc>
          <w:tcPr>
            <w:tcW w:w="0" w:type="auto"/>
            <w:vAlign w:val="center"/>
            <w:hideMark/>
          </w:tcPr>
          <w:p w14:paraId="32278897" w14:textId="77777777" w:rsidR="001C54FE" w:rsidRPr="001C54FE" w:rsidRDefault="001C54FE" w:rsidP="001C54FE">
            <w:pPr>
              <w:rPr>
                <w:rFonts w:hint="eastAsia"/>
                <w:b/>
                <w:bCs/>
                <w:sz w:val="24"/>
              </w:rPr>
            </w:pPr>
            <w:r w:rsidRPr="001C54FE">
              <w:rPr>
                <w:b/>
                <w:bCs/>
                <w:sz w:val="24"/>
              </w:rPr>
              <w:t>透射率</w:t>
            </w:r>
          </w:p>
        </w:tc>
      </w:tr>
      <w:tr w:rsidR="001C54FE" w:rsidRPr="001C54FE" w14:paraId="23606A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04A8B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外侧浮法玻璃</w:t>
            </w:r>
          </w:p>
        </w:tc>
        <w:tc>
          <w:tcPr>
            <w:tcW w:w="0" w:type="auto"/>
            <w:vAlign w:val="center"/>
            <w:hideMark/>
          </w:tcPr>
          <w:p w14:paraId="60588C8D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014DB7C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1.15</w:t>
            </w:r>
          </w:p>
        </w:tc>
        <w:tc>
          <w:tcPr>
            <w:tcW w:w="0" w:type="auto"/>
            <w:vAlign w:val="center"/>
            <w:hideMark/>
          </w:tcPr>
          <w:p w14:paraId="7B34EADA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0.15</w:t>
            </w:r>
          </w:p>
        </w:tc>
        <w:tc>
          <w:tcPr>
            <w:tcW w:w="0" w:type="auto"/>
            <w:vAlign w:val="center"/>
            <w:hideMark/>
          </w:tcPr>
          <w:p w14:paraId="38229FFC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0.70</w:t>
            </w:r>
          </w:p>
        </w:tc>
      </w:tr>
      <w:tr w:rsidR="001C54FE" w:rsidRPr="001C54FE" w14:paraId="3554F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0F588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内侧中空玻璃</w:t>
            </w:r>
          </w:p>
        </w:tc>
        <w:tc>
          <w:tcPr>
            <w:tcW w:w="0" w:type="auto"/>
            <w:vAlign w:val="center"/>
            <w:hideMark/>
          </w:tcPr>
          <w:p w14:paraId="6B083A4B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6+12+6</w:t>
            </w:r>
          </w:p>
        </w:tc>
        <w:tc>
          <w:tcPr>
            <w:tcW w:w="0" w:type="auto"/>
            <w:vAlign w:val="center"/>
            <w:hideMark/>
          </w:tcPr>
          <w:p w14:paraId="35B151EC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0.58</w:t>
            </w:r>
          </w:p>
        </w:tc>
        <w:tc>
          <w:tcPr>
            <w:tcW w:w="0" w:type="auto"/>
            <w:vAlign w:val="center"/>
            <w:hideMark/>
          </w:tcPr>
          <w:p w14:paraId="6EA09C2E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0.50</w:t>
            </w:r>
          </w:p>
        </w:tc>
        <w:tc>
          <w:tcPr>
            <w:tcW w:w="0" w:type="auto"/>
            <w:vAlign w:val="center"/>
            <w:hideMark/>
          </w:tcPr>
          <w:p w14:paraId="22947B90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0.20</w:t>
            </w:r>
          </w:p>
        </w:tc>
      </w:tr>
      <w:tr w:rsidR="001C54FE" w:rsidRPr="001C54FE" w14:paraId="5D8E43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EF381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lastRenderedPageBreak/>
              <w:t>铝制遮阳百叶</w:t>
            </w:r>
          </w:p>
        </w:tc>
        <w:tc>
          <w:tcPr>
            <w:tcW w:w="0" w:type="auto"/>
            <w:vAlign w:val="center"/>
            <w:hideMark/>
          </w:tcPr>
          <w:p w14:paraId="2DC06A2A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14:paraId="49B59FFA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202.4</w:t>
            </w:r>
          </w:p>
        </w:tc>
        <w:tc>
          <w:tcPr>
            <w:tcW w:w="0" w:type="auto"/>
            <w:vAlign w:val="center"/>
            <w:hideMark/>
          </w:tcPr>
          <w:p w14:paraId="57C7280A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0.80</w:t>
            </w:r>
          </w:p>
        </w:tc>
        <w:tc>
          <w:tcPr>
            <w:tcW w:w="0" w:type="auto"/>
            <w:vAlign w:val="center"/>
            <w:hideMark/>
          </w:tcPr>
          <w:p w14:paraId="0E57E8E5" w14:textId="77777777" w:rsidR="001C54FE" w:rsidRPr="001C54FE" w:rsidRDefault="001C54FE" w:rsidP="001C54FE">
            <w:pPr>
              <w:rPr>
                <w:rFonts w:hint="eastAsia"/>
                <w:sz w:val="24"/>
              </w:rPr>
            </w:pPr>
            <w:r w:rsidRPr="001C54FE">
              <w:rPr>
                <w:sz w:val="24"/>
              </w:rPr>
              <w:t>-</w:t>
            </w:r>
          </w:p>
        </w:tc>
      </w:tr>
    </w:tbl>
    <w:p w14:paraId="35CCDD0E" w14:textId="77777777" w:rsidR="001C54FE" w:rsidRPr="001C54FE" w:rsidRDefault="00000000" w:rsidP="001C54FE">
      <w:pPr>
        <w:rPr>
          <w:rFonts w:hint="eastAsia"/>
          <w:sz w:val="24"/>
        </w:rPr>
      </w:pPr>
      <w:r>
        <w:rPr>
          <w:sz w:val="24"/>
        </w:rPr>
        <w:pict w14:anchorId="14A8511E">
          <v:rect id="_x0000_i1027" style="width:0;height:1.5pt" o:hralign="center" o:hrstd="t" o:hr="t" fillcolor="#a0a0a0" stroked="f"/>
        </w:pict>
      </w:r>
    </w:p>
    <w:p w14:paraId="0F492F0A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4. 性能仿真验证 </w:t>
      </w:r>
    </w:p>
    <w:p w14:paraId="059E5B04" w14:textId="6A18DE5F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sz w:val="24"/>
        </w:rPr>
        <w:t>从热工、光环境、结构三方面验证节点性能。</w:t>
      </w:r>
    </w:p>
    <w:p w14:paraId="27166DC3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4.1 热工性能模拟 </w:t>
      </w:r>
    </w:p>
    <w:p w14:paraId="227DAC5B" w14:textId="03ED4813" w:rsidR="001C54FE" w:rsidRPr="001C54FE" w:rsidRDefault="001C54FE" w:rsidP="001C54FE">
      <w:pPr>
        <w:numPr>
          <w:ilvl w:val="0"/>
          <w:numId w:val="4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综合传热系数</w:t>
      </w:r>
      <w:r w:rsidRPr="001C54FE">
        <w:rPr>
          <w:sz w:val="24"/>
        </w:rPr>
        <w:t>：非稳态工况下（株洲7月19日），DSF综合传热系数日均值</w:t>
      </w:r>
      <w:r w:rsidRPr="001C54FE">
        <w:rPr>
          <w:b/>
          <w:bCs/>
          <w:sz w:val="24"/>
        </w:rPr>
        <w:t>3.2 W/m²·K</w:t>
      </w:r>
      <w:r w:rsidRPr="001C54FE">
        <w:rPr>
          <w:sz w:val="24"/>
        </w:rPr>
        <w:t>，峰值出现在14时（3.45 W/m²·K），显著低于单层幕墙（≥5.0 W/m²·K）。</w:t>
      </w:r>
    </w:p>
    <w:p w14:paraId="4A49E2B8" w14:textId="77777777" w:rsidR="001C54FE" w:rsidRPr="001C54FE" w:rsidRDefault="001C54FE" w:rsidP="001C54FE">
      <w:pPr>
        <w:numPr>
          <w:ilvl w:val="0"/>
          <w:numId w:val="4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温度场分布</w:t>
      </w:r>
      <w:r w:rsidRPr="001C54FE">
        <w:rPr>
          <w:sz w:val="24"/>
        </w:rPr>
        <w:t>：</w:t>
      </w:r>
    </w:p>
    <w:p w14:paraId="0F8B8783" w14:textId="543D67E9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rFonts w:hint="eastAsia"/>
          <w:noProof/>
          <w:sz w:val="24"/>
        </w:rPr>
        <w:drawing>
          <wp:inline distT="0" distB="0" distL="0" distR="0" wp14:anchorId="183CAA9E" wp14:editId="0C8E902B">
            <wp:extent cx="5274310" cy="3515995"/>
            <wp:effectExtent l="0" t="0" r="2540" b="8255"/>
            <wp:docPr id="12248440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A57D2" w14:textId="77777777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i/>
          <w:iCs/>
          <w:sz w:val="24"/>
        </w:rPr>
        <w:t>模拟显示：夏季白天外侧幕墙温度峰值312.8K，内侧仅306.5K，空腔缓冲作用</w:t>
      </w:r>
      <w:r w:rsidRPr="001C54FE">
        <w:rPr>
          <w:i/>
          <w:iCs/>
          <w:sz w:val="24"/>
        </w:rPr>
        <w:lastRenderedPageBreak/>
        <w:t>明显。</w:t>
      </w:r>
    </w:p>
    <w:p w14:paraId="31680C13" w14:textId="0C7AE8A5" w:rsidR="001C54FE" w:rsidRPr="001C54FE" w:rsidRDefault="001C54FE" w:rsidP="001C54FE">
      <w:pPr>
        <w:numPr>
          <w:ilvl w:val="0"/>
          <w:numId w:val="4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通风效率</w:t>
      </w:r>
      <w:r w:rsidRPr="001C54FE">
        <w:rPr>
          <w:sz w:val="24"/>
        </w:rPr>
        <w:t>：出口质量流量峰值</w:t>
      </w:r>
      <w:r w:rsidRPr="001C54FE">
        <w:rPr>
          <w:b/>
          <w:bCs/>
          <w:sz w:val="24"/>
        </w:rPr>
        <w:t>0.35kg/s</w:t>
      </w:r>
      <w:r w:rsidRPr="001C54FE">
        <w:rPr>
          <w:sz w:val="24"/>
        </w:rPr>
        <w:t>（17时），有效带走空腔热量。</w:t>
      </w:r>
    </w:p>
    <w:p w14:paraId="7FA4073F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4.2 光环境模拟 </w:t>
      </w:r>
    </w:p>
    <w:p w14:paraId="52B6EDA1" w14:textId="780688B0" w:rsidR="001C54FE" w:rsidRPr="001C54FE" w:rsidRDefault="001C54FE" w:rsidP="001C54FE">
      <w:pPr>
        <w:numPr>
          <w:ilvl w:val="0"/>
          <w:numId w:val="5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辐射透射率</w:t>
      </w:r>
      <w:r w:rsidRPr="001C54FE">
        <w:rPr>
          <w:sz w:val="24"/>
        </w:rPr>
        <w:t>：通过DO辐射模型计算，百叶45°时太阳辐射透射率≤5%，避免博物馆展品眩光。</w:t>
      </w:r>
    </w:p>
    <w:p w14:paraId="4EC70923" w14:textId="77777777" w:rsidR="001C54FE" w:rsidRPr="001C54FE" w:rsidRDefault="001C54FE" w:rsidP="001C54FE">
      <w:pPr>
        <w:numPr>
          <w:ilvl w:val="0"/>
          <w:numId w:val="5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自然采光优化</w:t>
      </w:r>
      <w:r w:rsidRPr="001C54FE">
        <w:rPr>
          <w:sz w:val="24"/>
        </w:rPr>
        <w:t>：高透玻璃（透射率0.7）保证室内照度≥300lux，减少人工照明能耗。</w:t>
      </w:r>
    </w:p>
    <w:p w14:paraId="44B660C7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4.3 结构响应简要分析 </w:t>
      </w:r>
    </w:p>
    <w:p w14:paraId="23AB7CB3" w14:textId="77777777" w:rsidR="001C54FE" w:rsidRPr="001C54FE" w:rsidRDefault="001C54FE" w:rsidP="001C54FE">
      <w:pPr>
        <w:numPr>
          <w:ilvl w:val="0"/>
          <w:numId w:val="6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风压承载</w:t>
      </w:r>
      <w:r w:rsidRPr="001C54FE">
        <w:rPr>
          <w:sz w:val="24"/>
        </w:rPr>
        <w:t>：空腔结构分散风荷载，模拟中假定幕墙单元抗风压性能符合《建筑玻璃幕墙规范》（JGJ 102-2003）。</w:t>
      </w:r>
    </w:p>
    <w:p w14:paraId="04DBA0AB" w14:textId="77777777" w:rsidR="001C54FE" w:rsidRPr="001C54FE" w:rsidRDefault="001C54FE" w:rsidP="001C54FE">
      <w:pPr>
        <w:numPr>
          <w:ilvl w:val="0"/>
          <w:numId w:val="6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热应力控制</w:t>
      </w:r>
      <w:r w:rsidRPr="001C54FE">
        <w:rPr>
          <w:sz w:val="24"/>
        </w:rPr>
        <w:t>：温差≤15K时（文档图5-2），玻璃热应力在安全范围内。</w:t>
      </w:r>
    </w:p>
    <w:p w14:paraId="78AF7817" w14:textId="77777777" w:rsidR="001C54FE" w:rsidRPr="001C54FE" w:rsidRDefault="00000000" w:rsidP="001C54FE">
      <w:pPr>
        <w:rPr>
          <w:rFonts w:hint="eastAsia"/>
          <w:sz w:val="24"/>
        </w:rPr>
      </w:pPr>
      <w:r>
        <w:rPr>
          <w:sz w:val="24"/>
        </w:rPr>
        <w:pict w14:anchorId="6A6A2425">
          <v:rect id="_x0000_i1028" style="width:0;height:1.5pt" o:hralign="center" o:hrstd="t" o:hr="t" fillcolor="#a0a0a0" stroked="f"/>
        </w:pict>
      </w:r>
    </w:p>
    <w:p w14:paraId="7E9EFE7E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5. 技术逻辑与落地可能性验证 </w:t>
      </w:r>
    </w:p>
    <w:p w14:paraId="34961698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5.1 技术逻辑 </w:t>
      </w:r>
    </w:p>
    <w:p w14:paraId="7CED9191" w14:textId="55F1B944" w:rsidR="001C54FE" w:rsidRPr="001C54FE" w:rsidRDefault="001C54FE" w:rsidP="001C54FE">
      <w:pPr>
        <w:numPr>
          <w:ilvl w:val="0"/>
          <w:numId w:val="7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动态热管理</w:t>
      </w:r>
      <w:r w:rsidRPr="001C54FE">
        <w:rPr>
          <w:sz w:val="24"/>
        </w:rPr>
        <w:t>：DSF通过空腔通风和遮阳百叶调节，夏季白天排出热量（综合传热系数最低1.538 W/m²·K），夜间减少通风避免逆传热。</w:t>
      </w:r>
    </w:p>
    <w:p w14:paraId="40F66B66" w14:textId="5D73951D" w:rsidR="001C54FE" w:rsidRPr="001C54FE" w:rsidRDefault="001C54FE" w:rsidP="001C54FE">
      <w:pPr>
        <w:numPr>
          <w:ilvl w:val="0"/>
          <w:numId w:val="7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多因素协同</w:t>
      </w:r>
      <w:r w:rsidRPr="001C54FE">
        <w:rPr>
          <w:sz w:val="24"/>
        </w:rPr>
        <w:t>：通风口大小、空腔宽度、百叶位置共同影响性能。优化后工况（通风口300mm）综合传热系数降低40%，通风量提高20%。</w:t>
      </w:r>
    </w:p>
    <w:p w14:paraId="48830E7B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5.2 落地可能性 </w:t>
      </w:r>
    </w:p>
    <w:p w14:paraId="66CF6A22" w14:textId="77777777" w:rsidR="001C54FE" w:rsidRPr="001C54FE" w:rsidRDefault="001C54FE" w:rsidP="001C54FE">
      <w:pPr>
        <w:numPr>
          <w:ilvl w:val="0"/>
          <w:numId w:val="8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lastRenderedPageBreak/>
        <w:t>材料与工艺成熟</w:t>
      </w:r>
      <w:r w:rsidRPr="001C54FE">
        <w:rPr>
          <w:sz w:val="24"/>
        </w:rPr>
        <w:t>：Low-E玻璃、铝合金百叶等材料市场普及，幕墙单元安装工艺标准化。</w:t>
      </w:r>
    </w:p>
    <w:p w14:paraId="100ACF24" w14:textId="62182BA6" w:rsidR="001C54FE" w:rsidRPr="001C54FE" w:rsidRDefault="001C54FE" w:rsidP="001C54FE">
      <w:pPr>
        <w:numPr>
          <w:ilvl w:val="0"/>
          <w:numId w:val="8"/>
        </w:numPr>
        <w:rPr>
          <w:rFonts w:hint="eastAsia"/>
          <w:sz w:val="24"/>
        </w:rPr>
      </w:pPr>
      <w:r w:rsidRPr="001C54FE">
        <w:rPr>
          <w:b/>
          <w:bCs/>
          <w:sz w:val="24"/>
        </w:rPr>
        <w:t>博物馆应用案例参考</w:t>
      </w:r>
      <w:r w:rsidRPr="001C54FE">
        <w:rPr>
          <w:sz w:val="24"/>
        </w:rPr>
        <w:t>：类似DSF已用于北京旺座中心等文化建筑，节能效果显著。</w:t>
      </w:r>
    </w:p>
    <w:p w14:paraId="09B953A6" w14:textId="77777777" w:rsidR="001C54FE" w:rsidRPr="001C54FE" w:rsidRDefault="00000000" w:rsidP="001C54FE">
      <w:pPr>
        <w:rPr>
          <w:rFonts w:hint="eastAsia"/>
          <w:sz w:val="24"/>
        </w:rPr>
      </w:pPr>
      <w:r>
        <w:rPr>
          <w:sz w:val="24"/>
        </w:rPr>
        <w:pict w14:anchorId="04F99ADA">
          <v:rect id="_x0000_i1029" style="width:0;height:1.5pt" o:hralign="center" o:hrstd="t" o:hr="t" fillcolor="#a0a0a0" stroked="f"/>
        </w:pict>
      </w:r>
    </w:p>
    <w:p w14:paraId="25CACA4B" w14:textId="77777777" w:rsidR="001C54FE" w:rsidRPr="001C54FE" w:rsidRDefault="001C54FE" w:rsidP="001C54FE">
      <w:pPr>
        <w:rPr>
          <w:rFonts w:hint="eastAsia"/>
          <w:b/>
          <w:bCs/>
          <w:sz w:val="24"/>
        </w:rPr>
      </w:pPr>
      <w:r w:rsidRPr="001C54FE">
        <w:rPr>
          <w:b/>
          <w:bCs/>
          <w:sz w:val="24"/>
        </w:rPr>
        <w:t xml:space="preserve">6. 结论 </w:t>
      </w:r>
    </w:p>
    <w:p w14:paraId="6FBF618E" w14:textId="77777777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sz w:val="24"/>
        </w:rPr>
        <w:t>双层通风幕墙在博物馆建筑中兼具</w:t>
      </w:r>
      <w:r w:rsidRPr="001C54FE">
        <w:rPr>
          <w:b/>
          <w:bCs/>
          <w:sz w:val="24"/>
        </w:rPr>
        <w:t>技术可行性</w:t>
      </w:r>
      <w:r w:rsidRPr="001C54FE">
        <w:rPr>
          <w:sz w:val="24"/>
        </w:rPr>
        <w:t>与</w:t>
      </w:r>
      <w:r w:rsidRPr="001C54FE">
        <w:rPr>
          <w:b/>
          <w:bCs/>
          <w:sz w:val="24"/>
        </w:rPr>
        <w:t>艺术适配性</w:t>
      </w:r>
      <w:r w:rsidRPr="001C54FE">
        <w:rPr>
          <w:sz w:val="24"/>
        </w:rPr>
        <w:t>：</w:t>
      </w:r>
    </w:p>
    <w:p w14:paraId="1C0E7B46" w14:textId="6A84997F" w:rsidR="001C54FE" w:rsidRPr="001C54FE" w:rsidRDefault="001C54FE" w:rsidP="001C54FE">
      <w:pPr>
        <w:numPr>
          <w:ilvl w:val="0"/>
          <w:numId w:val="9"/>
        </w:numPr>
        <w:rPr>
          <w:rFonts w:hint="eastAsia"/>
          <w:sz w:val="24"/>
        </w:rPr>
      </w:pPr>
      <w:r w:rsidRPr="001C54FE">
        <w:rPr>
          <w:sz w:val="24"/>
        </w:rPr>
        <w:t>技术层面：优化后的DSF节点（通风口300mm×1.5m，空腔宽300mm，百叶45°）综合传热系数≤1.54 W/m²·K，通风效率提升30%，满足</w:t>
      </w:r>
      <w:r w:rsidR="006C5F77">
        <w:rPr>
          <w:rFonts w:hint="eastAsia"/>
          <w:sz w:val="24"/>
        </w:rPr>
        <w:t>寒冷</w:t>
      </w:r>
      <w:r w:rsidRPr="001C54FE">
        <w:rPr>
          <w:sz w:val="24"/>
        </w:rPr>
        <w:t>地区节能需求。</w:t>
      </w:r>
    </w:p>
    <w:p w14:paraId="729BFB7A" w14:textId="77777777" w:rsidR="001C54FE" w:rsidRPr="001C54FE" w:rsidRDefault="001C54FE" w:rsidP="001C54FE">
      <w:pPr>
        <w:numPr>
          <w:ilvl w:val="0"/>
          <w:numId w:val="9"/>
        </w:numPr>
        <w:rPr>
          <w:rFonts w:hint="eastAsia"/>
          <w:sz w:val="24"/>
        </w:rPr>
      </w:pPr>
      <w:r w:rsidRPr="001C54FE">
        <w:rPr>
          <w:sz w:val="24"/>
        </w:rPr>
        <w:t>艺术层面：通透立面与动态遮阳系统增强空间光影体验，契合博物馆美学要求。</w:t>
      </w:r>
    </w:p>
    <w:p w14:paraId="650B695C" w14:textId="77777777" w:rsidR="001C54FE" w:rsidRPr="001C54FE" w:rsidRDefault="001C54FE" w:rsidP="001C54FE">
      <w:pPr>
        <w:numPr>
          <w:ilvl w:val="0"/>
          <w:numId w:val="9"/>
        </w:numPr>
        <w:rPr>
          <w:rFonts w:hint="eastAsia"/>
          <w:sz w:val="24"/>
        </w:rPr>
      </w:pPr>
      <w:r w:rsidRPr="001C54FE">
        <w:rPr>
          <w:sz w:val="24"/>
        </w:rPr>
        <w:t>多专业协同：与结构、设备系统无缝集成，实现能源动态管理与室内环境优化。</w:t>
      </w:r>
    </w:p>
    <w:p w14:paraId="01D5D9F3" w14:textId="7B19DAB2" w:rsidR="001C54FE" w:rsidRPr="001C54FE" w:rsidRDefault="001C54FE" w:rsidP="001C54FE">
      <w:pPr>
        <w:rPr>
          <w:rFonts w:hint="eastAsia"/>
          <w:sz w:val="24"/>
        </w:rPr>
      </w:pPr>
      <w:r w:rsidRPr="001C54FE">
        <w:rPr>
          <w:sz w:val="24"/>
        </w:rPr>
        <w:t>通过CFD模拟验证，该技术方案在实际场景中具备可靠的技术逻辑与落地可能性，建议在</w:t>
      </w:r>
      <w:r w:rsidR="006C5F77">
        <w:rPr>
          <w:rFonts w:hint="eastAsia"/>
          <w:sz w:val="24"/>
        </w:rPr>
        <w:t>寒冷</w:t>
      </w:r>
      <w:r w:rsidRPr="001C54FE">
        <w:rPr>
          <w:sz w:val="24"/>
        </w:rPr>
        <w:t>地区</w:t>
      </w:r>
      <w:r>
        <w:rPr>
          <w:rFonts w:hint="eastAsia"/>
          <w:sz w:val="24"/>
        </w:rPr>
        <w:t>博物馆</w:t>
      </w:r>
      <w:r w:rsidRPr="001C54FE">
        <w:rPr>
          <w:sz w:val="24"/>
        </w:rPr>
        <w:t>建筑中推广。</w:t>
      </w:r>
    </w:p>
    <w:p w14:paraId="4710D179" w14:textId="77777777" w:rsidR="001C54FE" w:rsidRPr="001C54FE" w:rsidRDefault="001C54FE" w:rsidP="001C54FE">
      <w:pPr>
        <w:rPr>
          <w:rFonts w:hint="eastAsia"/>
          <w:sz w:val="24"/>
        </w:rPr>
      </w:pPr>
    </w:p>
    <w:sectPr w:rsidR="001C54FE" w:rsidRPr="001C5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A0E1B"/>
    <w:multiLevelType w:val="multilevel"/>
    <w:tmpl w:val="B040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C5B81"/>
    <w:multiLevelType w:val="multilevel"/>
    <w:tmpl w:val="4580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A3B8E"/>
    <w:multiLevelType w:val="multilevel"/>
    <w:tmpl w:val="F970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855EB"/>
    <w:multiLevelType w:val="multilevel"/>
    <w:tmpl w:val="D19C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71B53"/>
    <w:multiLevelType w:val="multilevel"/>
    <w:tmpl w:val="F5AC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FA0E72"/>
    <w:multiLevelType w:val="multilevel"/>
    <w:tmpl w:val="981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0B1A7D"/>
    <w:multiLevelType w:val="multilevel"/>
    <w:tmpl w:val="A89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F01F27"/>
    <w:multiLevelType w:val="multilevel"/>
    <w:tmpl w:val="96D6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A2176"/>
    <w:multiLevelType w:val="multilevel"/>
    <w:tmpl w:val="BA8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5016293">
    <w:abstractNumId w:val="8"/>
  </w:num>
  <w:num w:numId="2" w16cid:durableId="2084252196">
    <w:abstractNumId w:val="7"/>
  </w:num>
  <w:num w:numId="3" w16cid:durableId="1988826929">
    <w:abstractNumId w:val="3"/>
  </w:num>
  <w:num w:numId="4" w16cid:durableId="1057626682">
    <w:abstractNumId w:val="0"/>
  </w:num>
  <w:num w:numId="5" w16cid:durableId="583346426">
    <w:abstractNumId w:val="2"/>
  </w:num>
  <w:num w:numId="6" w16cid:durableId="2102407033">
    <w:abstractNumId w:val="1"/>
  </w:num>
  <w:num w:numId="7" w16cid:durableId="1735666993">
    <w:abstractNumId w:val="6"/>
  </w:num>
  <w:num w:numId="8" w16cid:durableId="1553417356">
    <w:abstractNumId w:val="4"/>
  </w:num>
  <w:num w:numId="9" w16cid:durableId="73750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FE"/>
    <w:rsid w:val="000F0966"/>
    <w:rsid w:val="001C54FE"/>
    <w:rsid w:val="002D5654"/>
    <w:rsid w:val="00466013"/>
    <w:rsid w:val="006C5F77"/>
    <w:rsid w:val="00B90263"/>
    <w:rsid w:val="00D5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1DE7D"/>
  <w15:chartTrackingRefBased/>
  <w15:docId w15:val="{45E45633-2C49-4120-BC97-4C50CD1C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4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4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4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4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4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4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4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4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4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4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4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4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4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4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4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4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4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4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4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4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4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4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4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4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920</Words>
  <Characters>1106</Characters>
  <Application>Microsoft Office Word</Application>
  <DocSecurity>0</DocSecurity>
  <Lines>65</Lines>
  <Paragraphs>69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宇康 王</dc:creator>
  <cp:keywords/>
  <dc:description/>
  <cp:lastModifiedBy>宇康 王</cp:lastModifiedBy>
  <cp:revision>4</cp:revision>
  <dcterms:created xsi:type="dcterms:W3CDTF">2026-01-02T12:50:00Z</dcterms:created>
  <dcterms:modified xsi:type="dcterms:W3CDTF">2026-01-04T06:03:00Z</dcterms:modified>
</cp:coreProperties>
</file>