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2125" w14:textId="59D926B8" w:rsidR="00D5274E" w:rsidRDefault="00D5274E" w:rsidP="00D5274E">
      <w:pPr>
        <w:rPr>
          <w:rFonts w:hint="eastAsia"/>
        </w:rPr>
      </w:pPr>
      <w:r>
        <w:rPr>
          <w:rFonts w:hint="eastAsia"/>
        </w:rPr>
        <w:t>一、人车分流专项设计文件</w:t>
      </w:r>
    </w:p>
    <w:p w14:paraId="467951C3" w14:textId="7AAF591A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1. 设计依据</w:t>
      </w:r>
    </w:p>
    <w:p w14:paraId="0E42BB36" w14:textId="33FA28BE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- 《城市居住区规划设计标准》GB 50180</w:t>
      </w:r>
    </w:p>
    <w:p w14:paraId="3114CBC7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《建筑设计防火规范》GB 50016</w:t>
      </w:r>
    </w:p>
    <w:p w14:paraId="05DA5DE0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《无障碍设计规范》GB 50763</w:t>
      </w:r>
    </w:p>
    <w:p w14:paraId="254FFFEB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项目所在地交通管理相关规定</w:t>
      </w:r>
    </w:p>
    <w:p w14:paraId="34666F60" w14:textId="1EF9C2E3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2. 设计目标</w:t>
      </w:r>
    </w:p>
    <w:p w14:paraId="13A5D90B" w14:textId="6EB64B57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- 实现场地内机动车与行人完全分流，避免混行冲突，提升人员通行安全。</w:t>
      </w:r>
    </w:p>
    <w:p w14:paraId="5C84433A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优化交通组织，减少车辆噪音、尾气对居住/公共区域的干扰。</w:t>
      </w:r>
    </w:p>
    <w:p w14:paraId="5913E5CE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保障消防车、救护车等应急车辆通行顺畅，满足消防救援要求。</w:t>
      </w:r>
    </w:p>
    <w:p w14:paraId="745E7420" w14:textId="62753061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3. 总体布局设计</w:t>
      </w:r>
    </w:p>
    <w:p w14:paraId="3BC31C0E" w14:textId="44CDE91B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- 车行系统：机动车出入口设置在城市道路侧，与行人出入口分离；内部车行道路沿场地外围布置，形成环形或</w:t>
      </w:r>
      <w:proofErr w:type="gramStart"/>
      <w:r>
        <w:rPr>
          <w:rFonts w:hint="eastAsia"/>
        </w:rPr>
        <w:t>尽端式回路</w:t>
      </w:r>
      <w:proofErr w:type="gramEnd"/>
      <w:r>
        <w:rPr>
          <w:rFonts w:hint="eastAsia"/>
        </w:rPr>
        <w:t>，避免进入核心步行区域。</w:t>
      </w:r>
    </w:p>
    <w:p w14:paraId="4718169C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人行系统：步行道贯穿景观绿化、公共活动区、建筑出入口，与车行道路采用高差、绿化隔离带或护栏物理分隔；设置连续无障碍步行通道，满足特殊人群需求。</w:t>
      </w:r>
    </w:p>
    <w:p w14:paraId="02282A21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停车系统：机动车集中停放于地下车库或地面专用停车场，出入口直接对接城市道路，避免车辆穿越步行区域；非机动车设置专属停车区，与步行道便捷衔接。</w:t>
      </w:r>
    </w:p>
    <w:p w14:paraId="3D0F37BA" w14:textId="2A7491EB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4. 安全保障措施</w:t>
      </w:r>
    </w:p>
    <w:p w14:paraId="36981819" w14:textId="550EA76E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- 在人车交汇节点设置减速带、限速标识、让行标识及警示灯，降低车行速度。</w:t>
      </w:r>
    </w:p>
    <w:p w14:paraId="03E148AF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步行道宽度满足疏散要求，关键节点设置清晰导向标识，引导行人安全通行。</w:t>
      </w:r>
    </w:p>
    <w:p w14:paraId="74AE0DA1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应急车道保持畅通，严禁占用，确保消防、急救车辆快速抵达建筑各区域。</w:t>
      </w:r>
    </w:p>
    <w:p w14:paraId="2B1ED9AC" w14:textId="74F64170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二、道路照明设计文件（示例）</w:t>
      </w:r>
    </w:p>
    <w:p w14:paraId="3B492E98" w14:textId="26394C91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1. 设计依据</w:t>
      </w:r>
    </w:p>
    <w:p w14:paraId="24F5DBC5" w14:textId="7F3B1949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- 《城市道路照明设计标准》CJJ 45</w:t>
      </w:r>
    </w:p>
    <w:p w14:paraId="06FCEDE3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《建筑照明设计标准》GB 50034</w:t>
      </w:r>
    </w:p>
    <w:p w14:paraId="303EC9DC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《无障碍设计规范》GB 50763</w:t>
      </w:r>
    </w:p>
    <w:p w14:paraId="73D2DB71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项目所在地节能与照明相关规定</w:t>
      </w:r>
    </w:p>
    <w:p w14:paraId="659AFD42" w14:textId="1945F1B8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2. 设计目标</w:t>
      </w:r>
    </w:p>
    <w:p w14:paraId="496F2C2A" w14:textId="2B56DE69" w:rsidR="00D5274E" w:rsidRDefault="00D5274E" w:rsidP="00D5274E">
      <w:pPr>
        <w:rPr>
          <w:rFonts w:hint="eastAsia"/>
        </w:rPr>
      </w:pPr>
      <w:r>
        <w:rPr>
          <w:rFonts w:hint="eastAsia"/>
        </w:rPr>
        <w:lastRenderedPageBreak/>
        <w:t xml:space="preserve"> - 满足场地内车行道路、步行道路的夜间照明需求，保障通行安全与舒适。</w:t>
      </w:r>
    </w:p>
    <w:p w14:paraId="48FE3361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控制眩光与光污染，避免对建筑室内及周边环境造成干扰。</w:t>
      </w:r>
    </w:p>
    <w:p w14:paraId="5B05EE32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采用高效节能光源与智能控制方式，降低能耗，符合绿色建筑要求。</w:t>
      </w:r>
    </w:p>
    <w:p w14:paraId="6556DA90" w14:textId="3E9F2F52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3. 照明系统设计</w:t>
      </w:r>
    </w:p>
    <w:p w14:paraId="6A64BA52" w14:textId="7BE73A12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- 车行道路照明：采用LED路灯，沿道路单侧或双侧布置，间距满足照度均匀度要求，路面平均照度、照度均匀度符合CJJ 45标准，确保车辆行驶视野清晰。</w:t>
      </w:r>
    </w:p>
    <w:p w14:paraId="354CB960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步行道路照明：采用庭院灯、</w:t>
      </w:r>
      <w:proofErr w:type="gramStart"/>
      <w:r>
        <w:rPr>
          <w:rFonts w:hint="eastAsia"/>
        </w:rPr>
        <w:t>地埋灯等</w:t>
      </w:r>
      <w:proofErr w:type="gramEnd"/>
      <w:r>
        <w:rPr>
          <w:rFonts w:hint="eastAsia"/>
        </w:rPr>
        <w:t>，与景观融合布置，重点照亮步行道、台阶、交叉口等区域，满足行人夜间行走安全，同时营造舒适氛围。</w:t>
      </w:r>
    </w:p>
    <w:p w14:paraId="5B706CB1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应急照明：在关键节点（如出入口、疏散通道）设置备用照明与疏散指示照明，断电时自动切换，保障应急情况下人员安全疏散。</w:t>
      </w:r>
    </w:p>
    <w:p w14:paraId="332D39E2" w14:textId="70ABCA35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4. 节能与控制措施</w:t>
      </w:r>
    </w:p>
    <w:p w14:paraId="03297F62" w14:textId="09795542" w:rsidR="00D5274E" w:rsidRDefault="00D5274E" w:rsidP="00D5274E">
      <w:pPr>
        <w:rPr>
          <w:rFonts w:hint="eastAsia"/>
        </w:rPr>
      </w:pPr>
      <w:r>
        <w:rPr>
          <w:rFonts w:hint="eastAsia"/>
        </w:rPr>
        <w:t xml:space="preserve"> - 选用高光效LED光源，灯具效率≥80%，配光合理，减少光损失。</w:t>
      </w:r>
    </w:p>
    <w:p w14:paraId="6A0894FC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采用分时、分区域智能控制，根据时段自动调节亮度，降低夜间非高峰时段能耗。</w:t>
      </w:r>
    </w:p>
    <w:p w14:paraId="66488534" w14:textId="77777777" w:rsidR="00D5274E" w:rsidRDefault="00D5274E" w:rsidP="00D5274E">
      <w:pPr>
        <w:rPr>
          <w:rFonts w:hint="eastAsia"/>
        </w:rPr>
      </w:pPr>
      <w:r>
        <w:rPr>
          <w:rFonts w:hint="eastAsia"/>
        </w:rPr>
        <w:t>- 合理设置照明功率密度，满足GB 50034中节能限值要求。</w:t>
      </w:r>
    </w:p>
    <w:p w14:paraId="3C7D5716" w14:textId="0101B684" w:rsidR="004F2678" w:rsidRDefault="00D5274E" w:rsidP="00D5274E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F2EF" w14:textId="77777777" w:rsidR="00B4727D" w:rsidRDefault="00B4727D" w:rsidP="00D5274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4133CF4" w14:textId="77777777" w:rsidR="00B4727D" w:rsidRDefault="00B4727D" w:rsidP="00D5274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581A" w14:textId="77777777" w:rsidR="00B4727D" w:rsidRDefault="00B4727D" w:rsidP="00D5274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A5B351B" w14:textId="77777777" w:rsidR="00B4727D" w:rsidRDefault="00B4727D" w:rsidP="00D5274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65"/>
    <w:rsid w:val="004F2678"/>
    <w:rsid w:val="005A6B45"/>
    <w:rsid w:val="00824365"/>
    <w:rsid w:val="00B4727D"/>
    <w:rsid w:val="00BF283E"/>
    <w:rsid w:val="00D5274E"/>
    <w:rsid w:val="00DA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0BD4"/>
  <w15:chartTrackingRefBased/>
  <w15:docId w15:val="{9149806F-647B-4CA0-8942-B61177A3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36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5274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527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5274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527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2026-03-14T03:36:00Z</dcterms:created>
  <dcterms:modified xsi:type="dcterms:W3CDTF">2026-03-14T03:37:00Z</dcterms:modified>
</cp:coreProperties>
</file>